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E29B" w14:textId="283C4E7B" w:rsidR="00A02C23" w:rsidRPr="00A02C23" w:rsidRDefault="00A02C23" w:rsidP="00A03FC0">
      <w:pPr>
        <w:jc w:val="both"/>
        <w:rPr>
          <w:lang w:val="et-EE"/>
        </w:rPr>
      </w:pPr>
      <w:r w:rsidRPr="00A02C23">
        <w:rPr>
          <w:b/>
          <w:bCs/>
          <w:lang w:val="et-EE"/>
        </w:rPr>
        <w:t xml:space="preserve">Euroopa lõhnaainete ja kosmeetikatööstuse kaitsmine regulatiivsete muutuste keskel: lahendused </w:t>
      </w:r>
      <w:r w:rsidR="005C2BEE">
        <w:rPr>
          <w:b/>
          <w:bCs/>
          <w:lang w:val="et-EE"/>
        </w:rPr>
        <w:t>K</w:t>
      </w:r>
      <w:r w:rsidRPr="00A02C23">
        <w:rPr>
          <w:b/>
          <w:bCs/>
          <w:lang w:val="et-EE"/>
        </w:rPr>
        <w:t>MR-klassifikatsioonide ebaproportsionaalsete mõjude vastu</w:t>
      </w:r>
    </w:p>
    <w:p w14:paraId="43E52C20" w14:textId="77777777" w:rsidR="00A03FC0" w:rsidRDefault="00A03FC0" w:rsidP="00A03FC0">
      <w:pPr>
        <w:jc w:val="both"/>
        <w:rPr>
          <w:lang w:val="et-EE"/>
        </w:rPr>
      </w:pPr>
    </w:p>
    <w:p w14:paraId="62742F48" w14:textId="2DDEF961" w:rsidR="00A03FC0" w:rsidRPr="00A03FC0" w:rsidRDefault="00A02C23" w:rsidP="00A03FC0">
      <w:pPr>
        <w:jc w:val="both"/>
        <w:rPr>
          <w:lang w:val="et-EE"/>
        </w:rPr>
      </w:pPr>
      <w:r w:rsidRPr="00A02C23">
        <w:rPr>
          <w:lang w:val="et-EE"/>
        </w:rPr>
        <w:t xml:space="preserve">Euroopa lõhnaainete ja kosmeetikatööstus, mis on oluline osa Euroopa innovatsioonist, kultuuripärandist ja majandusest, seisab teelahkmel. </w:t>
      </w:r>
      <w:bookmarkStart w:id="0" w:name="_Hlk197360749"/>
      <w:r w:rsidRPr="00A02C23">
        <w:rPr>
          <w:lang w:val="et-EE"/>
        </w:rPr>
        <w:t xml:space="preserve">Üha rohkem koostisosi saab CLP määruse alusel </w:t>
      </w:r>
      <w:r w:rsidR="005C2BEE">
        <w:rPr>
          <w:lang w:val="et-EE"/>
        </w:rPr>
        <w:t>K</w:t>
      </w:r>
      <w:r w:rsidRPr="00A02C23">
        <w:rPr>
          <w:lang w:val="et-EE"/>
        </w:rPr>
        <w:t xml:space="preserve">MR 1 (kantserogeenne, mutageenne, reproduktiivtoksiline) klassifikatsiooni, mis vallandab </w:t>
      </w:r>
      <w:r w:rsidRPr="00A02C23">
        <w:rPr>
          <w:b/>
          <w:bCs/>
          <w:lang w:val="et-EE"/>
        </w:rPr>
        <w:t>automaatsed keelud</w:t>
      </w:r>
      <w:r w:rsidRPr="00A02C23">
        <w:rPr>
          <w:lang w:val="et-EE"/>
        </w:rPr>
        <w:t xml:space="preserve"> </w:t>
      </w:r>
      <w:r w:rsidR="005C2BEE">
        <w:rPr>
          <w:lang w:val="et-EE"/>
        </w:rPr>
        <w:t>kosmeetikatoodete (</w:t>
      </w:r>
      <w:r w:rsidRPr="00A02C23">
        <w:rPr>
          <w:lang w:val="et-EE"/>
        </w:rPr>
        <w:t>CPR</w:t>
      </w:r>
      <w:r w:rsidR="005C2BEE">
        <w:rPr>
          <w:lang w:val="et-EE"/>
        </w:rPr>
        <w:t>)</w:t>
      </w:r>
      <w:r w:rsidRPr="00A02C23">
        <w:rPr>
          <w:lang w:val="et-EE"/>
        </w:rPr>
        <w:t xml:space="preserve"> määruse alusel. See ohustab pikaajaliselt ohutult kasutatud toodete kättesaadavust, piirab tarbijate valikuvõimalusi ja nõrgestab Euroopa konkurentsivõimet ja kultuurilist identiteeti.</w:t>
      </w:r>
    </w:p>
    <w:bookmarkEnd w:id="0"/>
    <w:p w14:paraId="07D76071" w14:textId="49DA9ADF" w:rsidR="005639CF" w:rsidRPr="00A02C23" w:rsidRDefault="005639CF" w:rsidP="00A03FC0">
      <w:pPr>
        <w:jc w:val="both"/>
        <w:rPr>
          <w:lang w:val="et-EE"/>
        </w:rPr>
      </w:pPr>
      <w:r w:rsidRPr="00A02C23">
        <w:rPr>
          <w:b/>
          <w:bCs/>
          <w:lang w:val="et-EE"/>
        </w:rPr>
        <w:t>Euroopa lõhnaainete ja kosmeetikatööstus</w:t>
      </w:r>
      <w:r w:rsidRPr="00A02C23">
        <w:rPr>
          <w:b/>
          <w:bCs/>
          <w:lang w:val="et-EE"/>
        </w:rPr>
        <w:t xml:space="preserve"> on:</w:t>
      </w:r>
    </w:p>
    <w:p w14:paraId="342E95EA" w14:textId="676A1584" w:rsidR="005639CF" w:rsidRPr="00A02C23" w:rsidRDefault="005639CF" w:rsidP="00A03FC0">
      <w:pPr>
        <w:pStyle w:val="Loendilik"/>
        <w:numPr>
          <w:ilvl w:val="0"/>
          <w:numId w:val="2"/>
        </w:numPr>
        <w:jc w:val="both"/>
        <w:rPr>
          <w:lang w:val="et-EE"/>
        </w:rPr>
      </w:pPr>
      <w:r w:rsidRPr="00A02C23">
        <w:rPr>
          <w:lang w:val="et-EE"/>
        </w:rPr>
        <w:t>j</w:t>
      </w:r>
      <w:r w:rsidRPr="00A02C23">
        <w:rPr>
          <w:lang w:val="et-EE"/>
        </w:rPr>
        <w:t>uhtiv ülemaailmne tööstusharu, mis tugevdab Euroopa innovatsioonivõimekust ja konkurentsivõimet</w:t>
      </w:r>
      <w:r w:rsidRPr="00A02C23">
        <w:rPr>
          <w:lang w:val="et-EE"/>
        </w:rPr>
        <w:t>;</w:t>
      </w:r>
    </w:p>
    <w:p w14:paraId="7A3A12BD" w14:textId="02741556" w:rsidR="005639CF" w:rsidRPr="00A02C23" w:rsidRDefault="005639CF" w:rsidP="00A03FC0">
      <w:pPr>
        <w:pStyle w:val="Loendilik"/>
        <w:numPr>
          <w:ilvl w:val="0"/>
          <w:numId w:val="2"/>
        </w:numPr>
        <w:jc w:val="both"/>
        <w:rPr>
          <w:lang w:val="et-EE"/>
        </w:rPr>
      </w:pPr>
      <w:r w:rsidRPr="00A02C23">
        <w:rPr>
          <w:lang w:val="et-EE"/>
        </w:rPr>
        <w:t>k</w:t>
      </w:r>
      <w:r w:rsidRPr="00A02C23">
        <w:rPr>
          <w:lang w:val="et-EE"/>
        </w:rPr>
        <w:t>õrge lisandväärtusega majanduskasvu mootor, mis sümboliseerib Euroopa käsitööoskust ja kultuuripärandit</w:t>
      </w:r>
      <w:r w:rsidRPr="00A02C23">
        <w:rPr>
          <w:lang w:val="et-EE"/>
        </w:rPr>
        <w:t>;</w:t>
      </w:r>
    </w:p>
    <w:p w14:paraId="74BC2315" w14:textId="77777777" w:rsidR="00EF545A" w:rsidRPr="00A02C23" w:rsidRDefault="005639CF" w:rsidP="00A03FC0">
      <w:pPr>
        <w:pStyle w:val="Loendilik"/>
        <w:numPr>
          <w:ilvl w:val="0"/>
          <w:numId w:val="2"/>
        </w:numPr>
        <w:jc w:val="both"/>
        <w:rPr>
          <w:lang w:val="et-EE"/>
        </w:rPr>
      </w:pPr>
      <w:r w:rsidRPr="00A02C23">
        <w:rPr>
          <w:lang w:val="et-EE"/>
        </w:rPr>
        <w:t>väga innovaatiline</w:t>
      </w:r>
      <w:r w:rsidRPr="00A02C23">
        <w:rPr>
          <w:lang w:val="et-EE"/>
        </w:rPr>
        <w:t xml:space="preserve"> sektor</w:t>
      </w:r>
      <w:r w:rsidRPr="00A02C23">
        <w:rPr>
          <w:lang w:val="et-EE"/>
        </w:rPr>
        <w:t>, tuginedes teadussaavutustele ning kohandudes pidevalt tervise- ja ühiskonnatrendide arenguga.</w:t>
      </w:r>
    </w:p>
    <w:p w14:paraId="0B2E3B9D" w14:textId="77777777" w:rsidR="00EF545A" w:rsidRPr="00A02C23" w:rsidRDefault="005639CF" w:rsidP="00A03FC0">
      <w:pPr>
        <w:pStyle w:val="Loendilik"/>
        <w:numPr>
          <w:ilvl w:val="0"/>
          <w:numId w:val="2"/>
        </w:numPr>
        <w:jc w:val="both"/>
        <w:rPr>
          <w:lang w:val="et-EE"/>
        </w:rPr>
      </w:pPr>
      <w:r w:rsidRPr="00A02C23">
        <w:rPr>
          <w:lang w:val="et-EE"/>
        </w:rPr>
        <w:t xml:space="preserve">Lõhnaainete valdkond toetab dünaamilist </w:t>
      </w:r>
      <w:proofErr w:type="spellStart"/>
      <w:r w:rsidRPr="00A02C23">
        <w:rPr>
          <w:lang w:val="et-EE"/>
        </w:rPr>
        <w:t>sotsiaal-majanduslikku</w:t>
      </w:r>
      <w:proofErr w:type="spellEnd"/>
      <w:r w:rsidRPr="00A02C23">
        <w:rPr>
          <w:lang w:val="et-EE"/>
        </w:rPr>
        <w:t xml:space="preserve"> ökosüsteemi, säästva turismi</w:t>
      </w:r>
      <w:r w:rsidRPr="00A02C23">
        <w:rPr>
          <w:lang w:val="et-EE"/>
        </w:rPr>
        <w:t>,</w:t>
      </w:r>
      <w:r w:rsidRPr="00A02C23">
        <w:rPr>
          <w:lang w:val="et-EE"/>
        </w:rPr>
        <w:t xml:space="preserve"> maapiirkondade </w:t>
      </w:r>
      <w:r w:rsidRPr="00A02C23">
        <w:rPr>
          <w:lang w:val="et-EE"/>
        </w:rPr>
        <w:t>ning regionaal</w:t>
      </w:r>
      <w:r w:rsidRPr="00A02C23">
        <w:rPr>
          <w:lang w:val="et-EE"/>
        </w:rPr>
        <w:t>arengut.</w:t>
      </w:r>
    </w:p>
    <w:p w14:paraId="3044B40C" w14:textId="339BB18A" w:rsidR="005639CF" w:rsidRPr="00A02C23" w:rsidRDefault="005639CF" w:rsidP="00A03FC0">
      <w:pPr>
        <w:pStyle w:val="Loendilik"/>
        <w:numPr>
          <w:ilvl w:val="0"/>
          <w:numId w:val="2"/>
        </w:numPr>
        <w:jc w:val="both"/>
        <w:rPr>
          <w:lang w:val="et-EE"/>
        </w:rPr>
      </w:pPr>
      <w:r w:rsidRPr="00A02C23">
        <w:rPr>
          <w:lang w:val="et-EE"/>
        </w:rPr>
        <w:t>Kosmeetikatooted pakuvad nii funktsionaalseid kui ka emotsionaalseid eeliseid, parandades tervist, heaolu, enesehinnangut ja elukvaliteeti.</w:t>
      </w:r>
    </w:p>
    <w:p w14:paraId="1C70C915" w14:textId="652C59C7" w:rsidR="00A03FC0" w:rsidRPr="00A03FC0" w:rsidRDefault="004727B5" w:rsidP="00A03FC0">
      <w:pPr>
        <w:jc w:val="both"/>
        <w:rPr>
          <w:lang w:val="et-EE"/>
        </w:rPr>
      </w:pPr>
      <w:r w:rsidRPr="004727B5">
        <w:rPr>
          <w:lang w:val="et-EE"/>
        </w:rPr>
        <w:t>Euroopa lõhnaainete ja kosmeetikatööstus tervikuna on oluline tegija Euroopa majanduses, mille väärtus ületab 100 miljardit eurot</w:t>
      </w:r>
      <w:r w:rsidR="00A03FC0">
        <w:rPr>
          <w:lang w:val="et-EE"/>
        </w:rPr>
        <w:t xml:space="preserve"> (IFRA / Cosmetics Europe andmed)</w:t>
      </w:r>
      <w:r w:rsidRPr="004727B5">
        <w:rPr>
          <w:lang w:val="et-EE"/>
        </w:rPr>
        <w:t xml:space="preserve">. Lisaks otsesele majanduslikule panusele on see tööstus ka märkimisväärne tööandja, pakkudes tööd enam kui 3 miljonile inimesele üle Euroopa (otse ja kaudselt). Paljud neist ametikohtadest on kõrgelt kvalifitseeritud ning keskenduvad teadus- ja arendustegevusele. Tööstusharu koosneb </w:t>
      </w:r>
      <w:r w:rsidR="00C05D4D" w:rsidRPr="00A02C23">
        <w:rPr>
          <w:lang w:val="et-EE"/>
        </w:rPr>
        <w:t>mõningatest</w:t>
      </w:r>
      <w:r w:rsidRPr="004727B5">
        <w:rPr>
          <w:lang w:val="et-EE"/>
        </w:rPr>
        <w:t xml:space="preserve"> suurtest turuosalistest (nt rahvusvahelised ettevõtted)</w:t>
      </w:r>
      <w:r w:rsidR="00C05D4D" w:rsidRPr="00A02C23">
        <w:rPr>
          <w:lang w:val="et-EE"/>
        </w:rPr>
        <w:t>, aga</w:t>
      </w:r>
      <w:r w:rsidRPr="004727B5">
        <w:rPr>
          <w:lang w:val="et-EE"/>
        </w:rPr>
        <w:t xml:space="preserve"> ka väga suurest osakaalust väikestest ja keskmise suurusega ettevõtetest (VKE-d). Samuti on enamik professionaalseid </w:t>
      </w:r>
      <w:r w:rsidR="00C05D4D" w:rsidRPr="00A02C23">
        <w:rPr>
          <w:lang w:val="et-EE"/>
        </w:rPr>
        <w:t xml:space="preserve">selle sektori </w:t>
      </w:r>
      <w:r w:rsidRPr="004727B5">
        <w:rPr>
          <w:lang w:val="et-EE"/>
        </w:rPr>
        <w:t>toodete kasutajaid VKE-d</w:t>
      </w:r>
      <w:r w:rsidR="00C05D4D" w:rsidRPr="00A02C23">
        <w:rPr>
          <w:lang w:val="et-EE"/>
        </w:rPr>
        <w:t xml:space="preserve"> ja mikroettevõtted</w:t>
      </w:r>
      <w:r w:rsidRPr="004727B5">
        <w:rPr>
          <w:lang w:val="et-EE"/>
        </w:rPr>
        <w:t>.</w:t>
      </w:r>
    </w:p>
    <w:p w14:paraId="3CCBAE9F" w14:textId="1E46C7EE" w:rsidR="00C05D4D" w:rsidRPr="005639CF" w:rsidRDefault="00C05D4D" w:rsidP="00A03FC0">
      <w:pPr>
        <w:jc w:val="both"/>
        <w:rPr>
          <w:b/>
          <w:bCs/>
          <w:lang w:val="et-EE"/>
        </w:rPr>
      </w:pPr>
      <w:r w:rsidRPr="005639CF">
        <w:rPr>
          <w:b/>
          <w:bCs/>
          <w:lang w:val="et-EE"/>
        </w:rPr>
        <w:t>Ettearvatav ja ühtne regulatiivne raamistik on kestliku innovatsiooni, konkurentsivõime ja majanduskasvu võtmeks.</w:t>
      </w:r>
    </w:p>
    <w:p w14:paraId="6573A6C1" w14:textId="7E8C9AA0" w:rsidR="004727B5" w:rsidRPr="00A02C23" w:rsidRDefault="004727B5" w:rsidP="00A03FC0">
      <w:pPr>
        <w:jc w:val="both"/>
        <w:rPr>
          <w:lang w:val="et-EE"/>
        </w:rPr>
      </w:pPr>
      <w:r w:rsidRPr="004727B5">
        <w:rPr>
          <w:lang w:val="et-EE"/>
        </w:rPr>
        <w:t>Üle 70% EL-i kosmeetikatoodetest sisaldab lõhnaaineid ning enam kui 85% neist</w:t>
      </w:r>
      <w:r w:rsidR="00C05D4D" w:rsidRPr="00A02C23">
        <w:rPr>
          <w:lang w:val="et-EE"/>
        </w:rPr>
        <w:t xml:space="preserve"> lõhnaainetest</w:t>
      </w:r>
      <w:r w:rsidRPr="004727B5">
        <w:rPr>
          <w:lang w:val="et-EE"/>
        </w:rPr>
        <w:t xml:space="preserve"> sisaldavad koostisosi, millele </w:t>
      </w:r>
      <w:r w:rsidR="00C05D4D" w:rsidRPr="00A02C23">
        <w:rPr>
          <w:lang w:val="et-EE"/>
        </w:rPr>
        <w:t>võivad lähitulevikus kohalduda keelud</w:t>
      </w:r>
      <w:r w:rsidRPr="004727B5">
        <w:rPr>
          <w:lang w:val="et-EE"/>
        </w:rPr>
        <w:t xml:space="preserve"> – see seab ohtu 100 miljardi euro suuruse tööstuse ja </w:t>
      </w:r>
      <w:proofErr w:type="spellStart"/>
      <w:r w:rsidRPr="004727B5">
        <w:rPr>
          <w:lang w:val="et-EE"/>
        </w:rPr>
        <w:t>ikoonilised</w:t>
      </w:r>
      <w:proofErr w:type="spellEnd"/>
      <w:r w:rsidRPr="004727B5">
        <w:rPr>
          <w:lang w:val="et-EE"/>
        </w:rPr>
        <w:t xml:space="preserve"> Euroopa kaubamärgid. Kuna EL</w:t>
      </w:r>
      <w:r w:rsidR="00A03FC0">
        <w:rPr>
          <w:lang w:val="et-EE"/>
        </w:rPr>
        <w:t xml:space="preserve"> </w:t>
      </w:r>
      <w:r w:rsidRPr="004727B5">
        <w:rPr>
          <w:lang w:val="et-EE"/>
        </w:rPr>
        <w:lastRenderedPageBreak/>
        <w:t xml:space="preserve">turul on üle 500 000 kosmeetikatoote, on nende </w:t>
      </w:r>
      <w:proofErr w:type="spellStart"/>
      <w:r w:rsidRPr="004727B5">
        <w:rPr>
          <w:lang w:val="et-EE"/>
        </w:rPr>
        <w:t>reformuleerimine</w:t>
      </w:r>
      <w:proofErr w:type="spellEnd"/>
      <w:r w:rsidRPr="004727B5">
        <w:rPr>
          <w:lang w:val="et-EE"/>
        </w:rPr>
        <w:t xml:space="preserve"> ettenähtud tähtaegadeks ebarealistlik ning </w:t>
      </w:r>
      <w:proofErr w:type="spellStart"/>
      <w:r w:rsidRPr="004727B5">
        <w:rPr>
          <w:lang w:val="et-EE"/>
        </w:rPr>
        <w:t>tarbijate</w:t>
      </w:r>
      <w:r w:rsidR="00A03FC0">
        <w:rPr>
          <w:lang w:val="et-EE"/>
        </w:rPr>
        <w:t>poolne</w:t>
      </w:r>
      <w:proofErr w:type="spellEnd"/>
      <w:r w:rsidRPr="004727B5">
        <w:rPr>
          <w:lang w:val="et-EE"/>
        </w:rPr>
        <w:t xml:space="preserve"> uusversioonide aktsepteerimine ebakindel.</w:t>
      </w:r>
    </w:p>
    <w:p w14:paraId="3274E5D9" w14:textId="222D9EA4" w:rsidR="00C05D4D" w:rsidRPr="00A02C23" w:rsidRDefault="00C05D4D" w:rsidP="00A03FC0">
      <w:pPr>
        <w:jc w:val="both"/>
        <w:rPr>
          <w:lang w:val="et-EE"/>
        </w:rPr>
      </w:pPr>
      <w:r w:rsidRPr="00A02C23">
        <w:rPr>
          <w:lang w:val="et-EE"/>
        </w:rPr>
        <w:t>Selleks, et parfüümi- ja kosmeetikasektor jääks uuenduslikuks, konkurentsivõimeliseks ja dünaamiliseks – ning edendaks samal ajal investeeringuid, majanduskasvu ja töökohtade loomist kogu Euroopas –, on vaja regulatiivset raamistikku, mis</w:t>
      </w:r>
      <w:r w:rsidRPr="00A02C23">
        <w:rPr>
          <w:lang w:val="et-EE"/>
        </w:rPr>
        <w:t xml:space="preserve"> on:</w:t>
      </w:r>
    </w:p>
    <w:p w14:paraId="396BB0B7" w14:textId="1934887B" w:rsidR="00C05D4D" w:rsidRPr="00A02C23" w:rsidRDefault="00C05D4D" w:rsidP="00A03FC0">
      <w:pPr>
        <w:pStyle w:val="Loendilik"/>
        <w:numPr>
          <w:ilvl w:val="0"/>
          <w:numId w:val="3"/>
        </w:numPr>
        <w:jc w:val="both"/>
        <w:rPr>
          <w:lang w:val="et-EE"/>
        </w:rPr>
      </w:pPr>
      <w:r w:rsidRPr="00A02C23">
        <w:rPr>
          <w:lang w:val="et-EE"/>
        </w:rPr>
        <w:t>prognoositav, sidus ja järjepidev, võttes arvesse sektori eripärasid;</w:t>
      </w:r>
    </w:p>
    <w:p w14:paraId="231D0A24" w14:textId="5CF5586E" w:rsidR="00C05D4D" w:rsidRPr="00A02C23" w:rsidRDefault="00A03FC0" w:rsidP="00A03FC0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inimesega kokkupuute seisukohast relevantsel </w:t>
      </w:r>
      <w:r w:rsidR="00C05D4D" w:rsidRPr="00A02C23">
        <w:rPr>
          <w:lang w:val="et-EE"/>
        </w:rPr>
        <w:t>teadusel ja usaldusväärsetel</w:t>
      </w:r>
      <w:r>
        <w:rPr>
          <w:lang w:val="et-EE"/>
        </w:rPr>
        <w:t xml:space="preserve"> ohu- ning</w:t>
      </w:r>
      <w:r w:rsidR="00C05D4D" w:rsidRPr="00A02C23">
        <w:rPr>
          <w:lang w:val="et-EE"/>
        </w:rPr>
        <w:t xml:space="preserve"> riskihindamistel põhinev;</w:t>
      </w:r>
    </w:p>
    <w:p w14:paraId="7E433B28" w14:textId="248DC411" w:rsidR="00C05D4D" w:rsidRPr="00A02C23" w:rsidRDefault="00C05D4D" w:rsidP="00A03FC0">
      <w:pPr>
        <w:pStyle w:val="Loendilik"/>
        <w:numPr>
          <w:ilvl w:val="0"/>
          <w:numId w:val="3"/>
        </w:numPr>
        <w:jc w:val="both"/>
        <w:rPr>
          <w:lang w:val="et-EE"/>
        </w:rPr>
      </w:pPr>
      <w:r w:rsidRPr="00A02C23">
        <w:rPr>
          <w:lang w:val="et-EE"/>
        </w:rPr>
        <w:t>i</w:t>
      </w:r>
      <w:r w:rsidRPr="00A02C23">
        <w:rPr>
          <w:lang w:val="et-EE"/>
        </w:rPr>
        <w:t>nnovatsiooni, konkurentsivõimet ja säästvate toodete arendamist</w:t>
      </w:r>
      <w:r w:rsidRPr="00A02C23">
        <w:rPr>
          <w:lang w:val="et-EE"/>
        </w:rPr>
        <w:t xml:space="preserve"> soodustav</w:t>
      </w:r>
      <w:r w:rsidRPr="00A02C23">
        <w:rPr>
          <w:lang w:val="et-EE"/>
        </w:rPr>
        <w:t>;</w:t>
      </w:r>
    </w:p>
    <w:p w14:paraId="50C0622F" w14:textId="61DA4C4A" w:rsidR="00EF545A" w:rsidRPr="00A02C23" w:rsidRDefault="00EF545A" w:rsidP="00A03FC0">
      <w:pPr>
        <w:pStyle w:val="Loendilik"/>
        <w:numPr>
          <w:ilvl w:val="0"/>
          <w:numId w:val="3"/>
        </w:numPr>
        <w:jc w:val="both"/>
        <w:rPr>
          <w:lang w:val="et-EE"/>
        </w:rPr>
      </w:pPr>
      <w:r w:rsidRPr="00A02C23">
        <w:rPr>
          <w:lang w:val="et-EE"/>
        </w:rPr>
        <w:t>tööstusharu üleminekuid</w:t>
      </w:r>
      <w:r w:rsidRPr="00A02C23">
        <w:rPr>
          <w:lang w:val="et-EE"/>
        </w:rPr>
        <w:t xml:space="preserve"> toetav</w:t>
      </w:r>
      <w:r w:rsidRPr="00A02C23">
        <w:rPr>
          <w:lang w:val="et-EE"/>
        </w:rPr>
        <w:t>, pakkudes piisavalt aega uute nõuetega kohanemiseks.</w:t>
      </w:r>
    </w:p>
    <w:p w14:paraId="14BC929E" w14:textId="77777777" w:rsidR="00A03FC0" w:rsidRDefault="00A03FC0" w:rsidP="00A03FC0">
      <w:pPr>
        <w:jc w:val="both"/>
        <w:rPr>
          <w:b/>
          <w:bCs/>
          <w:lang w:val="et-EE"/>
        </w:rPr>
      </w:pPr>
    </w:p>
    <w:p w14:paraId="14781F78" w14:textId="5D43FFE3" w:rsidR="00A03FC0" w:rsidRPr="00A02C23" w:rsidRDefault="00A03FC0" w:rsidP="00A03FC0">
      <w:pPr>
        <w:jc w:val="both"/>
        <w:rPr>
          <w:lang w:val="et-EE"/>
        </w:rPr>
      </w:pPr>
      <w:r>
        <w:rPr>
          <w:b/>
          <w:bCs/>
          <w:lang w:val="et-EE"/>
        </w:rPr>
        <w:t>Ülesk</w:t>
      </w:r>
      <w:r w:rsidRPr="00A02C23">
        <w:rPr>
          <w:b/>
          <w:bCs/>
          <w:lang w:val="et-EE"/>
        </w:rPr>
        <w:t>utse tegutsemiseks poliitikakujundajatele:</w:t>
      </w:r>
    </w:p>
    <w:p w14:paraId="49A0E02B" w14:textId="77777777" w:rsidR="00A03FC0" w:rsidRDefault="00A03FC0" w:rsidP="00A03FC0">
      <w:pPr>
        <w:numPr>
          <w:ilvl w:val="0"/>
          <w:numId w:val="4"/>
        </w:numPr>
        <w:jc w:val="both"/>
        <w:rPr>
          <w:lang w:val="et-EE"/>
        </w:rPr>
      </w:pPr>
      <w:r w:rsidRPr="00A03FC0">
        <w:rPr>
          <w:b/>
          <w:bCs/>
          <w:lang w:val="et-EE"/>
        </w:rPr>
        <w:t xml:space="preserve">CLP-määruse </w:t>
      </w:r>
      <w:r w:rsidRPr="00A03FC0">
        <w:rPr>
          <w:b/>
          <w:bCs/>
          <w:lang w:val="et-EE"/>
        </w:rPr>
        <w:t>raames</w:t>
      </w:r>
      <w:r w:rsidRPr="00A03FC0">
        <w:rPr>
          <w:lang w:val="et-EE"/>
        </w:rPr>
        <w:t xml:space="preserve">: </w:t>
      </w:r>
    </w:p>
    <w:p w14:paraId="1F2EE97A" w14:textId="77777777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 w:rsidRPr="00A03FC0">
        <w:rPr>
          <w:lang w:val="et-EE"/>
        </w:rPr>
        <w:t>Läbi vaadata ja ajakohastada katse- ja teadusliku hindamise protokollid, et tagada otsuste aluseks olevate usaldusväärsete teaduslike tõendite olemasolu. See hoiab ära ettevaatu</w:t>
      </w:r>
      <w:r>
        <w:rPr>
          <w:lang w:val="et-EE"/>
        </w:rPr>
        <w:t>sprintsiibi</w:t>
      </w:r>
      <w:r w:rsidRPr="00A03FC0">
        <w:rPr>
          <w:lang w:val="et-EE"/>
        </w:rPr>
        <w:t>st tulenevate järelduste</w:t>
      </w:r>
      <w:r>
        <w:rPr>
          <w:lang w:val="et-EE"/>
        </w:rPr>
        <w:t xml:space="preserve"> </w:t>
      </w:r>
      <w:proofErr w:type="spellStart"/>
      <w:r w:rsidRPr="00A03FC0">
        <w:rPr>
          <w:lang w:val="et-EE"/>
        </w:rPr>
        <w:t>ülekasutamise</w:t>
      </w:r>
      <w:proofErr w:type="spellEnd"/>
      <w:r w:rsidRPr="00A03FC0">
        <w:rPr>
          <w:lang w:val="et-EE"/>
        </w:rPr>
        <w:t xml:space="preserve">, mis viivad liiga konservatiivsete ohuklassifikatsioonideni. </w:t>
      </w:r>
    </w:p>
    <w:p w14:paraId="379847A3" w14:textId="77777777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 w:rsidRPr="00A03FC0">
        <w:rPr>
          <w:lang w:val="et-EE"/>
        </w:rPr>
        <w:t xml:space="preserve">Teaduse ja ettevaatusabinõude tasakaalustamine: </w:t>
      </w:r>
      <w:r>
        <w:rPr>
          <w:lang w:val="et-EE"/>
        </w:rPr>
        <w:t>k</w:t>
      </w:r>
      <w:r w:rsidRPr="00A03FC0">
        <w:rPr>
          <w:lang w:val="et-EE"/>
        </w:rPr>
        <w:t xml:space="preserve">ehtivad </w:t>
      </w:r>
      <w:r>
        <w:rPr>
          <w:lang w:val="et-EE"/>
        </w:rPr>
        <w:t>katse</w:t>
      </w:r>
      <w:r w:rsidRPr="00A03FC0">
        <w:rPr>
          <w:lang w:val="et-EE"/>
        </w:rPr>
        <w:t>- ja hindamisjuhised nõuavad liiga suurte dooside kasutamist testimisel ja/või ettevaatusabinõude rakendamisel, mi</w:t>
      </w:r>
      <w:r>
        <w:rPr>
          <w:lang w:val="et-EE"/>
        </w:rPr>
        <w:t>s viivad</w:t>
      </w:r>
      <w:r w:rsidRPr="00A03FC0">
        <w:rPr>
          <w:lang w:val="et-EE"/>
        </w:rPr>
        <w:t xml:space="preserve"> tulemu</w:t>
      </w:r>
      <w:r>
        <w:rPr>
          <w:lang w:val="et-EE"/>
        </w:rPr>
        <w:t>steni</w:t>
      </w:r>
      <w:r w:rsidRPr="00A03FC0">
        <w:rPr>
          <w:lang w:val="et-EE"/>
        </w:rPr>
        <w:t xml:space="preserve">, mis ei kajasta tüüpilist tarbijakokkupuudet. See mitte ainult ei moonuta </w:t>
      </w:r>
      <w:proofErr w:type="spellStart"/>
      <w:r w:rsidRPr="00A03FC0">
        <w:rPr>
          <w:lang w:val="et-EE"/>
        </w:rPr>
        <w:t>riskihindamisprotsessi</w:t>
      </w:r>
      <w:proofErr w:type="spellEnd"/>
      <w:r w:rsidRPr="00A03FC0">
        <w:rPr>
          <w:lang w:val="et-EE"/>
        </w:rPr>
        <w:t>, vaid toob kaasa ka klassifikatsioone, mis ei ole kooskõlas tüüpiliste tarbijakasutustasemetega.</w:t>
      </w:r>
    </w:p>
    <w:p w14:paraId="06F3D1BD" w14:textId="02DFC2E2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 w:rsidRPr="00A03FC0">
        <w:rPr>
          <w:lang w:val="et-EE"/>
        </w:rPr>
        <w:t xml:space="preserve">Tagada, et ECHA RAC rakendaks </w:t>
      </w:r>
      <w:r>
        <w:rPr>
          <w:lang w:val="et-EE"/>
        </w:rPr>
        <w:t>KMR</w:t>
      </w:r>
      <w:r w:rsidRPr="00A03FC0">
        <w:rPr>
          <w:lang w:val="et-EE"/>
        </w:rPr>
        <w:t xml:space="preserve"> klassifitseerimiskriteeriume rangelt CLP-tekstis sätestatud viisil, mitte ei tugineks ECHA CLP-suunistes sätestatud ettevaatuspõhistele tõlgendustele. Otsused peaksid põhinema kõigil olemasolevatel</w:t>
      </w:r>
      <w:r>
        <w:rPr>
          <w:lang w:val="et-EE"/>
        </w:rPr>
        <w:t xml:space="preserve"> ja asjakohastel</w:t>
      </w:r>
      <w:r w:rsidRPr="00A03FC0">
        <w:rPr>
          <w:lang w:val="et-EE"/>
        </w:rPr>
        <w:t xml:space="preserve"> toksilisusandmetel </w:t>
      </w:r>
      <w:r>
        <w:rPr>
          <w:lang w:val="et-EE"/>
        </w:rPr>
        <w:t>ning</w:t>
      </w:r>
      <w:r w:rsidRPr="00A03FC0">
        <w:rPr>
          <w:lang w:val="et-EE"/>
        </w:rPr>
        <w:t xml:space="preserve"> teaduslikel tõenditel, vältides kõige rangema klassifikatsiooni automaatset valimist, eriti ainete puhul, millel on tõestatud ohutu kasutamise ajalugu tarbekaupades.</w:t>
      </w:r>
    </w:p>
    <w:p w14:paraId="0A442A1A" w14:textId="0AE26080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 w:rsidRPr="00A03FC0">
        <w:rPr>
          <w:lang w:val="et-EE"/>
        </w:rPr>
        <w:t>Rakendada kemikaalide rühmitamisel rangeid teaduslikke kriteeriume</w:t>
      </w:r>
      <w:r>
        <w:rPr>
          <w:lang w:val="et-EE"/>
        </w:rPr>
        <w:t>: k</w:t>
      </w:r>
      <w:r w:rsidRPr="00A03FC0">
        <w:rPr>
          <w:lang w:val="et-EE"/>
        </w:rPr>
        <w:t xml:space="preserve">emikaalide rühmitamine klassifitseerimise eesmärgil peab põhinema kindlatel teaduslikel kriteeriumidel ja selgetel põhjendustel. </w:t>
      </w:r>
    </w:p>
    <w:p w14:paraId="5F5C06D3" w14:textId="1939B447" w:rsidR="00A03FC0" w:rsidRPr="00A02C23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lastRenderedPageBreak/>
        <w:t>S</w:t>
      </w:r>
      <w:r w:rsidRPr="00A03FC0">
        <w:rPr>
          <w:lang w:val="et-EE"/>
        </w:rPr>
        <w:t>uurendada sidusrühmade kaasamist kogu klassifitseerimisprotsessi vältel.</w:t>
      </w:r>
      <w:r>
        <w:rPr>
          <w:lang w:val="et-EE"/>
        </w:rPr>
        <w:t xml:space="preserve"> </w:t>
      </w:r>
      <w:r w:rsidRPr="00A03FC0">
        <w:rPr>
          <w:lang w:val="et-EE"/>
        </w:rPr>
        <w:t xml:space="preserve">Julgustada avatud teaduslikke arutelusid kogu klassifitseerimisprotsessi vältel, et tagada kõigi teaduslike vaatenurkade </w:t>
      </w:r>
      <w:proofErr w:type="spellStart"/>
      <w:r w:rsidRPr="00A03FC0">
        <w:rPr>
          <w:lang w:val="et-EE"/>
        </w:rPr>
        <w:t>arvessevõtmine</w:t>
      </w:r>
      <w:proofErr w:type="spellEnd"/>
      <w:r w:rsidRPr="00A03FC0">
        <w:rPr>
          <w:lang w:val="et-EE"/>
        </w:rPr>
        <w:t>.</w:t>
      </w:r>
    </w:p>
    <w:p w14:paraId="09E44943" w14:textId="77777777" w:rsidR="00A03FC0" w:rsidRPr="00A03FC0" w:rsidRDefault="00A03FC0" w:rsidP="00A03FC0">
      <w:pPr>
        <w:numPr>
          <w:ilvl w:val="0"/>
          <w:numId w:val="4"/>
        </w:numPr>
        <w:jc w:val="both"/>
        <w:rPr>
          <w:b/>
          <w:bCs/>
          <w:lang w:val="et-EE"/>
        </w:rPr>
      </w:pPr>
      <w:r w:rsidRPr="00A02C23">
        <w:rPr>
          <w:b/>
          <w:bCs/>
          <w:lang w:val="et-EE"/>
        </w:rPr>
        <w:t>CPR määruse raames</w:t>
      </w:r>
      <w:r w:rsidRPr="00A03FC0">
        <w:rPr>
          <w:b/>
          <w:bCs/>
          <w:lang w:val="et-EE"/>
        </w:rPr>
        <w:t>:</w:t>
      </w:r>
      <w:r w:rsidRPr="00A02C23">
        <w:rPr>
          <w:b/>
          <w:bCs/>
          <w:lang w:val="et-EE"/>
        </w:rPr>
        <w:t xml:space="preserve"> </w:t>
      </w:r>
    </w:p>
    <w:p w14:paraId="297C1504" w14:textId="77777777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L</w:t>
      </w:r>
      <w:r w:rsidRPr="00A02C23">
        <w:rPr>
          <w:lang w:val="et-EE"/>
        </w:rPr>
        <w:t xml:space="preserve">ihtsustada artikli 15.2 erandimenetlust, </w:t>
      </w:r>
      <w:r w:rsidRPr="00A03FC0">
        <w:rPr>
          <w:lang w:val="et-EE"/>
        </w:rPr>
        <w:t xml:space="preserve">võimaldada </w:t>
      </w:r>
      <w:proofErr w:type="spellStart"/>
      <w:r w:rsidRPr="00A03FC0">
        <w:rPr>
          <w:lang w:val="et-EE"/>
        </w:rPr>
        <w:t>riskijuhtimismeetmeid</w:t>
      </w:r>
      <w:proofErr w:type="spellEnd"/>
      <w:r w:rsidRPr="00A03FC0">
        <w:rPr>
          <w:lang w:val="et-EE"/>
        </w:rPr>
        <w:t xml:space="preserve"> ainete puhul, mille ohutus on tarbijate kasutustasemete põhjal tõestatud</w:t>
      </w:r>
      <w:r>
        <w:rPr>
          <w:lang w:val="et-EE"/>
        </w:rPr>
        <w:t>.</w:t>
      </w:r>
      <w:r w:rsidRPr="00A03FC0">
        <w:rPr>
          <w:lang w:val="et-EE"/>
        </w:rPr>
        <w:t xml:space="preserve"> </w:t>
      </w:r>
    </w:p>
    <w:p w14:paraId="1A192AFE" w14:textId="6BB26FFD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 w:rsidRPr="00A03FC0">
        <w:rPr>
          <w:lang w:val="et-EE"/>
        </w:rPr>
        <w:t xml:space="preserve">Kehtestada </w:t>
      </w:r>
      <w:proofErr w:type="spellStart"/>
      <w:r w:rsidRPr="00A03FC0">
        <w:rPr>
          <w:lang w:val="et-EE"/>
        </w:rPr>
        <w:t>sotsiaal-majandusliku</w:t>
      </w:r>
      <w:proofErr w:type="spellEnd"/>
      <w:r w:rsidRPr="00A03FC0">
        <w:rPr>
          <w:lang w:val="et-EE"/>
        </w:rPr>
        <w:t xml:space="preserve"> mõju hindamine osana erandite läbivaatamisprotsessist, et tagada regulatiivsete otsuste terviklik hindamine.</w:t>
      </w:r>
    </w:p>
    <w:p w14:paraId="44C5FF13" w14:textId="1CE980E7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>P</w:t>
      </w:r>
      <w:r w:rsidRPr="00A03FC0">
        <w:rPr>
          <w:lang w:val="et-EE"/>
        </w:rPr>
        <w:t xml:space="preserve">ikendada </w:t>
      </w:r>
      <w:r>
        <w:rPr>
          <w:lang w:val="et-EE"/>
        </w:rPr>
        <w:t xml:space="preserve">toodete </w:t>
      </w:r>
      <w:r w:rsidRPr="00A03FC0">
        <w:rPr>
          <w:lang w:val="et-EE"/>
        </w:rPr>
        <w:t xml:space="preserve">ümberformuleerimise tähtaegu, et </w:t>
      </w:r>
      <w:r>
        <w:rPr>
          <w:lang w:val="et-EE"/>
        </w:rPr>
        <w:t>arvesta</w:t>
      </w:r>
      <w:r w:rsidRPr="00A03FC0">
        <w:rPr>
          <w:lang w:val="et-EE"/>
        </w:rPr>
        <w:t>da tööstuslikku keerukust.</w:t>
      </w:r>
    </w:p>
    <w:p w14:paraId="5E5B7AB8" w14:textId="21A861DC" w:rsidR="00A03FC0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 w:rsidRPr="00A02C23">
        <w:rPr>
          <w:lang w:val="et-EE"/>
        </w:rPr>
        <w:t xml:space="preserve">Säilitada looduslike ekstraktide kasutamine kosmeetikas, toetades ametlikke ohutushindamisi </w:t>
      </w:r>
      <w:r>
        <w:rPr>
          <w:lang w:val="et-EE"/>
        </w:rPr>
        <w:t xml:space="preserve">CPR </w:t>
      </w:r>
      <w:r w:rsidRPr="00A02C23">
        <w:rPr>
          <w:lang w:val="et-EE"/>
        </w:rPr>
        <w:t>artikli 31(1) alusel.</w:t>
      </w:r>
    </w:p>
    <w:p w14:paraId="62DCE990" w14:textId="1DE90CB5" w:rsidR="00A03FC0" w:rsidRPr="00A02C23" w:rsidRDefault="00A03FC0" w:rsidP="00A03FC0">
      <w:pPr>
        <w:numPr>
          <w:ilvl w:val="1"/>
          <w:numId w:val="4"/>
        </w:numPr>
        <w:jc w:val="both"/>
        <w:rPr>
          <w:lang w:val="et-EE"/>
        </w:rPr>
      </w:pPr>
      <w:r>
        <w:rPr>
          <w:lang w:val="et-EE"/>
        </w:rPr>
        <w:t xml:space="preserve">Toetada EL Komisjoni CPWG </w:t>
      </w:r>
      <w:r w:rsidRPr="00A02C23">
        <w:rPr>
          <w:lang w:val="et-EE"/>
        </w:rPr>
        <w:t xml:space="preserve">töödokumendi eelnõu: </w:t>
      </w:r>
      <w:proofErr w:type="spellStart"/>
      <w:r w:rsidRPr="00A02C23">
        <w:rPr>
          <w:lang w:val="et-EE"/>
        </w:rPr>
        <w:t>Guidance</w:t>
      </w:r>
      <w:proofErr w:type="spellEnd"/>
      <w:r w:rsidRPr="00A02C23">
        <w:rPr>
          <w:lang w:val="et-EE"/>
        </w:rPr>
        <w:t xml:space="preserve"> </w:t>
      </w:r>
      <w:proofErr w:type="spellStart"/>
      <w:r w:rsidRPr="00A02C23">
        <w:rPr>
          <w:lang w:val="et-EE"/>
        </w:rPr>
        <w:t>for</w:t>
      </w:r>
      <w:proofErr w:type="spellEnd"/>
      <w:r w:rsidRPr="00A02C23">
        <w:rPr>
          <w:lang w:val="et-EE"/>
        </w:rPr>
        <w:t xml:space="preserve"> the </w:t>
      </w:r>
      <w:proofErr w:type="spellStart"/>
      <w:r w:rsidRPr="00A02C23">
        <w:rPr>
          <w:lang w:val="et-EE"/>
        </w:rPr>
        <w:t>implementation</w:t>
      </w:r>
      <w:proofErr w:type="spellEnd"/>
      <w:r w:rsidRPr="00A02C23">
        <w:rPr>
          <w:lang w:val="et-EE"/>
        </w:rPr>
        <w:t xml:space="preserve"> of </w:t>
      </w:r>
      <w:proofErr w:type="spellStart"/>
      <w:r w:rsidRPr="00A02C23">
        <w:rPr>
          <w:lang w:val="et-EE"/>
        </w:rPr>
        <w:t>Article</w:t>
      </w:r>
      <w:proofErr w:type="spellEnd"/>
      <w:r w:rsidRPr="00A02C23">
        <w:rPr>
          <w:lang w:val="et-EE"/>
        </w:rPr>
        <w:t xml:space="preserve"> 15 of the </w:t>
      </w:r>
      <w:proofErr w:type="spellStart"/>
      <w:r w:rsidRPr="00A02C23">
        <w:rPr>
          <w:lang w:val="et-EE"/>
        </w:rPr>
        <w:t>Cosmetic</w:t>
      </w:r>
      <w:proofErr w:type="spellEnd"/>
      <w:r w:rsidRPr="00A02C23">
        <w:rPr>
          <w:lang w:val="et-EE"/>
        </w:rPr>
        <w:t xml:space="preserve"> Products </w:t>
      </w:r>
      <w:proofErr w:type="spellStart"/>
      <w:r w:rsidRPr="00A02C23">
        <w:rPr>
          <w:lang w:val="et-EE"/>
        </w:rPr>
        <w:t>Regulation</w:t>
      </w:r>
      <w:proofErr w:type="spellEnd"/>
      <w:r>
        <w:rPr>
          <w:lang w:val="et-EE"/>
        </w:rPr>
        <w:t>.</w:t>
      </w:r>
    </w:p>
    <w:p w14:paraId="5DCFB3EF" w14:textId="77777777" w:rsidR="00A03FC0" w:rsidRDefault="00A03FC0" w:rsidP="00A03FC0">
      <w:pPr>
        <w:jc w:val="both"/>
        <w:rPr>
          <w:b/>
          <w:bCs/>
          <w:lang w:val="et-EE"/>
        </w:rPr>
      </w:pPr>
    </w:p>
    <w:p w14:paraId="767FCE1D" w14:textId="6D0E6F46" w:rsidR="00A03FC0" w:rsidRPr="00A02C23" w:rsidRDefault="00A03FC0" w:rsidP="00A03FC0">
      <w:pPr>
        <w:jc w:val="both"/>
        <w:rPr>
          <w:lang w:val="et-EE"/>
        </w:rPr>
      </w:pPr>
      <w:r w:rsidRPr="00A02C23">
        <w:rPr>
          <w:b/>
          <w:bCs/>
          <w:lang w:val="et-EE"/>
        </w:rPr>
        <w:t>Tulevikku suunatud visioon:</w:t>
      </w:r>
      <w:r w:rsidRPr="00A02C23">
        <w:rPr>
          <w:lang w:val="et-EE"/>
        </w:rPr>
        <w:t xml:space="preserve"> Selleks et säilitada Euroopa liidripositsioon ohutute, kvaliteetsete ja kultuuriliselt oluliste toodete turul, tuleb reguleerimist kohandada viisil, mis toetab nii innovatsiooni kui ka jätkusuutlikkust. </w:t>
      </w:r>
      <w:r w:rsidRPr="00A03FC0">
        <w:rPr>
          <w:lang w:val="et-EE"/>
        </w:rPr>
        <w:t>Pidevad jõupingutused toodete koostise muutmiseks</w:t>
      </w:r>
      <w:r>
        <w:rPr>
          <w:lang w:val="et-EE"/>
        </w:rPr>
        <w:t xml:space="preserve"> tulenevalt sellest, et seni ohutult kasutatud koostisained saavad KMR klassifikatsiooni,</w:t>
      </w:r>
      <w:r w:rsidRPr="00A03FC0">
        <w:rPr>
          <w:lang w:val="et-EE"/>
        </w:rPr>
        <w:t xml:space="preserve"> suunavad märkimisväärseid ressursse jätkusuutlikkuse ja innovatsiooniprogrammidest eemale, mis võib viia selleni, et ettevõtted viivad teadus- ja arendustegevuse Euroopast väljapoole ning vähendavad investeeringuid jätkusuutlikesse toodetesse. See asetab Euroopa ettevõtted ülemaailmsel areenil ebasoodsasse konkurentsiolukorda, eriti kuna </w:t>
      </w:r>
      <w:proofErr w:type="spellStart"/>
      <w:r w:rsidRPr="00A03FC0">
        <w:rPr>
          <w:lang w:val="et-EE"/>
        </w:rPr>
        <w:t>ELi-välised</w:t>
      </w:r>
      <w:proofErr w:type="spellEnd"/>
      <w:r w:rsidRPr="00A03FC0">
        <w:rPr>
          <w:lang w:val="et-EE"/>
        </w:rPr>
        <w:t xml:space="preserve"> turud kasutavad neid ohutuid koostisosi jätkuvalt piiranguteta.</w:t>
      </w:r>
    </w:p>
    <w:p w14:paraId="2013369B" w14:textId="1448B865" w:rsidR="00A03FC0" w:rsidRDefault="00A03FC0" w:rsidP="00A03FC0">
      <w:pPr>
        <w:jc w:val="both"/>
        <w:rPr>
          <w:lang w:val="et-EE"/>
        </w:rPr>
      </w:pPr>
      <w:r>
        <w:rPr>
          <w:lang w:val="et-EE"/>
        </w:rPr>
        <w:t>Praegu</w:t>
      </w:r>
      <w:r w:rsidRPr="00A02C23">
        <w:rPr>
          <w:lang w:val="et-EE"/>
        </w:rPr>
        <w:t xml:space="preserve"> on aeg tegutseda, et vältida tööstuse ja kultuuripärandi pöördumatut kahjustamist, kaitsta tarbijate heaolu ning kindlustada Euroopa konkurentsivõime.</w:t>
      </w:r>
    </w:p>
    <w:p w14:paraId="49302150" w14:textId="77777777" w:rsidR="00A03FC0" w:rsidRDefault="00A03FC0" w:rsidP="00A03FC0">
      <w:pPr>
        <w:jc w:val="both"/>
        <w:rPr>
          <w:lang w:val="et-EE"/>
        </w:rPr>
      </w:pPr>
    </w:p>
    <w:p w14:paraId="43399E68" w14:textId="0A87F1A1" w:rsidR="00A03FC0" w:rsidRPr="00A03FC0" w:rsidRDefault="00A03FC0" w:rsidP="00A03FC0">
      <w:pPr>
        <w:jc w:val="both"/>
        <w:rPr>
          <w:b/>
          <w:bCs/>
          <w:lang w:val="et-EE"/>
        </w:rPr>
      </w:pPr>
      <w:r w:rsidRPr="00A03FC0">
        <w:rPr>
          <w:b/>
          <w:bCs/>
          <w:lang w:val="et-EE"/>
        </w:rPr>
        <w:t>Lisa: mõned näited koostisainetest</w:t>
      </w:r>
    </w:p>
    <w:p w14:paraId="632954E5" w14:textId="77777777" w:rsidR="00A03FC0" w:rsidRPr="00A03FC0" w:rsidRDefault="00A03FC0" w:rsidP="00A03FC0">
      <w:pPr>
        <w:pStyle w:val="Loendilik"/>
        <w:numPr>
          <w:ilvl w:val="0"/>
          <w:numId w:val="5"/>
        </w:numPr>
        <w:jc w:val="both"/>
        <w:rPr>
          <w:b/>
          <w:bCs/>
          <w:lang w:val="et-EE"/>
        </w:rPr>
      </w:pPr>
      <w:proofErr w:type="spellStart"/>
      <w:r w:rsidRPr="00A03FC0">
        <w:rPr>
          <w:b/>
          <w:bCs/>
          <w:lang w:val="et-EE"/>
        </w:rPr>
        <w:t>Heliotropiin</w:t>
      </w:r>
      <w:proofErr w:type="spellEnd"/>
      <w:r w:rsidRPr="00A03FC0">
        <w:rPr>
          <w:b/>
          <w:bCs/>
          <w:lang w:val="et-EE"/>
        </w:rPr>
        <w:t>/</w:t>
      </w:r>
      <w:proofErr w:type="spellStart"/>
      <w:r w:rsidRPr="00A03FC0">
        <w:rPr>
          <w:b/>
          <w:bCs/>
          <w:lang w:val="et-EE"/>
        </w:rPr>
        <w:t>piperonaal</w:t>
      </w:r>
      <w:proofErr w:type="spellEnd"/>
      <w:r w:rsidRPr="00A03FC0">
        <w:rPr>
          <w:b/>
          <w:bCs/>
          <w:lang w:val="et-EE"/>
        </w:rPr>
        <w:t xml:space="preserve"> </w:t>
      </w:r>
    </w:p>
    <w:p w14:paraId="6B3B6C6F" w14:textId="77777777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 xml:space="preserve">Ainet </w:t>
      </w:r>
      <w:r w:rsidRPr="00A03FC0">
        <w:rPr>
          <w:lang w:val="et-EE"/>
        </w:rPr>
        <w:t>saab kosmeetikas ohutult kasutada</w:t>
      </w:r>
    </w:p>
    <w:p w14:paraId="5F25F176" w14:textId="2865FA2E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See on mitmes piirkonnas, sh ELis, lubatud toidu lõhna- ja maitseainena.</w:t>
      </w:r>
    </w:p>
    <w:p w14:paraId="1D51693C" w14:textId="71E11142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lastRenderedPageBreak/>
        <w:t>ECHA RA</w:t>
      </w:r>
      <w:proofErr w:type="spellStart"/>
      <w:r w:rsidRPr="00A03FC0">
        <w:rPr>
          <w:lang w:val="et-EE"/>
        </w:rPr>
        <w:t>Ci</w:t>
      </w:r>
      <w:proofErr w:type="spellEnd"/>
      <w:r w:rsidRPr="00A03FC0">
        <w:rPr>
          <w:lang w:val="et-EE"/>
        </w:rPr>
        <w:t xml:space="preserve"> arvamuses esitatakse CLP-määruse alusel klassifikatsioon </w:t>
      </w:r>
      <w:r>
        <w:rPr>
          <w:lang w:val="et-EE"/>
        </w:rPr>
        <w:t>r</w:t>
      </w:r>
      <w:r w:rsidRPr="00A03FC0">
        <w:rPr>
          <w:lang w:val="et-EE"/>
        </w:rPr>
        <w:t>ep</w:t>
      </w:r>
      <w:r w:rsidRPr="00A03FC0">
        <w:rPr>
          <w:lang w:val="et-EE"/>
        </w:rPr>
        <w:t>roduktiivtoksiline</w:t>
      </w:r>
      <w:r w:rsidRPr="00A03FC0">
        <w:rPr>
          <w:lang w:val="et-EE"/>
        </w:rPr>
        <w:t xml:space="preserve"> 1B.</w:t>
      </w:r>
      <w:r w:rsidRPr="00A03FC0">
        <w:rPr>
          <w:lang w:val="et-EE"/>
        </w:rPr>
        <w:t xml:space="preserve"> Tööstus ei nõustu RAC arvamusega.</w:t>
      </w:r>
    </w:p>
    <w:p w14:paraId="331282B9" w14:textId="6D35FF64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Kui komisjon klassifikatsiooni vastu võtab, keelab kosmeetikatoodete määrus</w:t>
      </w:r>
      <w:r w:rsidRPr="00A03FC0">
        <w:rPr>
          <w:lang w:val="et-EE"/>
        </w:rPr>
        <w:t xml:space="preserve"> automaatselt</w:t>
      </w:r>
      <w:r w:rsidRPr="00A03FC0">
        <w:rPr>
          <w:lang w:val="et-EE"/>
        </w:rPr>
        <w:t xml:space="preserve"> </w:t>
      </w:r>
      <w:proofErr w:type="spellStart"/>
      <w:r w:rsidRPr="00A03FC0">
        <w:rPr>
          <w:lang w:val="et-EE"/>
        </w:rPr>
        <w:t>heliotropiini</w:t>
      </w:r>
      <w:proofErr w:type="spellEnd"/>
      <w:r w:rsidRPr="00A03FC0">
        <w:rPr>
          <w:lang w:val="et-EE"/>
        </w:rPr>
        <w:t xml:space="preserve"> kasutamise kosmeetikas, välja arvatud juhul, kui tehakse erand.</w:t>
      </w:r>
    </w:p>
    <w:p w14:paraId="62AFB152" w14:textId="682DD164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 xml:space="preserve">Põhjendamatu keeld, mis ei põhine praegustel ohutusprobleemidel seoses selle kasutamisega kosmeetikas, toob kaasa välditavaid negatiivseid </w:t>
      </w:r>
      <w:proofErr w:type="spellStart"/>
      <w:r w:rsidRPr="00A03FC0">
        <w:rPr>
          <w:lang w:val="et-EE"/>
        </w:rPr>
        <w:t>sotsiaal-majanduslikke</w:t>
      </w:r>
      <w:proofErr w:type="spellEnd"/>
      <w:r w:rsidRPr="00A03FC0">
        <w:rPr>
          <w:lang w:val="et-EE"/>
        </w:rPr>
        <w:t xml:space="preserve"> tagajärgi.</w:t>
      </w:r>
    </w:p>
    <w:p w14:paraId="19FE895B" w14:textId="08152527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>
        <w:rPr>
          <w:lang w:val="et-EE"/>
        </w:rPr>
        <w:t xml:space="preserve">Selles kontekstis on vaja CPR artikli 15 rakendamiseks paremaid suuniseid, mille eelnõu Komisjon on välja töötanud ja mida tööstusharu toetab. </w:t>
      </w:r>
    </w:p>
    <w:p w14:paraId="74CFCA9A" w14:textId="77777777" w:rsidR="00A03FC0" w:rsidRDefault="00A03FC0" w:rsidP="00A03FC0">
      <w:pPr>
        <w:jc w:val="both"/>
        <w:rPr>
          <w:lang w:val="et-EE"/>
        </w:rPr>
      </w:pPr>
    </w:p>
    <w:p w14:paraId="14E4453A" w14:textId="62B2C77B" w:rsidR="00A03FC0" w:rsidRPr="00A03FC0" w:rsidRDefault="00A03FC0" w:rsidP="00A03FC0">
      <w:pPr>
        <w:pStyle w:val="Loendilik"/>
        <w:numPr>
          <w:ilvl w:val="0"/>
          <w:numId w:val="5"/>
        </w:numPr>
        <w:jc w:val="both"/>
        <w:rPr>
          <w:b/>
          <w:bCs/>
          <w:lang w:val="et-EE"/>
        </w:rPr>
      </w:pPr>
      <w:r w:rsidRPr="00A03FC0">
        <w:rPr>
          <w:b/>
          <w:bCs/>
          <w:lang w:val="et-EE"/>
        </w:rPr>
        <w:t xml:space="preserve">Looduslikud kompleksained, nt taimeekstraktid (NCS – </w:t>
      </w:r>
      <w:proofErr w:type="spellStart"/>
      <w:r w:rsidRPr="00A03FC0">
        <w:rPr>
          <w:b/>
          <w:bCs/>
          <w:lang w:val="et-EE"/>
        </w:rPr>
        <w:t>natural</w:t>
      </w:r>
      <w:proofErr w:type="spellEnd"/>
      <w:r w:rsidRPr="00A03FC0">
        <w:rPr>
          <w:b/>
          <w:bCs/>
          <w:lang w:val="et-EE"/>
        </w:rPr>
        <w:t xml:space="preserve"> </w:t>
      </w:r>
      <w:proofErr w:type="spellStart"/>
      <w:r w:rsidRPr="00A03FC0">
        <w:rPr>
          <w:b/>
          <w:bCs/>
          <w:lang w:val="et-EE"/>
        </w:rPr>
        <w:t>complex</w:t>
      </w:r>
      <w:proofErr w:type="spellEnd"/>
      <w:r w:rsidRPr="00A03FC0">
        <w:rPr>
          <w:b/>
          <w:bCs/>
          <w:lang w:val="et-EE"/>
        </w:rPr>
        <w:t xml:space="preserve"> </w:t>
      </w:r>
      <w:proofErr w:type="spellStart"/>
      <w:r w:rsidRPr="00A03FC0">
        <w:rPr>
          <w:b/>
          <w:bCs/>
          <w:lang w:val="et-EE"/>
        </w:rPr>
        <w:t>substances</w:t>
      </w:r>
      <w:proofErr w:type="spellEnd"/>
      <w:r w:rsidRPr="00A03FC0">
        <w:rPr>
          <w:b/>
          <w:bCs/>
          <w:lang w:val="et-EE"/>
        </w:rPr>
        <w:t>); p-</w:t>
      </w:r>
      <w:proofErr w:type="spellStart"/>
      <w:r w:rsidRPr="00A03FC0">
        <w:rPr>
          <w:b/>
          <w:bCs/>
          <w:lang w:val="et-EE"/>
        </w:rPr>
        <w:t>tsümeeni</w:t>
      </w:r>
      <w:proofErr w:type="spellEnd"/>
      <w:r w:rsidRPr="00A03FC0">
        <w:rPr>
          <w:b/>
          <w:bCs/>
          <w:lang w:val="et-EE"/>
        </w:rPr>
        <w:t xml:space="preserve"> näitel</w:t>
      </w:r>
    </w:p>
    <w:p w14:paraId="6FE0B447" w14:textId="59670346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P-</w:t>
      </w:r>
      <w:proofErr w:type="spellStart"/>
      <w:r w:rsidRPr="00A03FC0">
        <w:rPr>
          <w:lang w:val="et-EE"/>
        </w:rPr>
        <w:t>tsümeen</w:t>
      </w:r>
      <w:proofErr w:type="spellEnd"/>
      <w:r w:rsidRPr="00A03FC0">
        <w:rPr>
          <w:lang w:val="et-EE"/>
        </w:rPr>
        <w:t xml:space="preserve"> on aine, mida teadaolevalt leidub umbes 350 </w:t>
      </w:r>
      <w:r w:rsidRPr="00A03FC0">
        <w:rPr>
          <w:lang w:val="et-EE"/>
        </w:rPr>
        <w:t>looduslikus kompleksaines</w:t>
      </w:r>
      <w:r w:rsidRPr="00A03FC0">
        <w:rPr>
          <w:lang w:val="et-EE"/>
        </w:rPr>
        <w:t xml:space="preserve"> (NCS).</w:t>
      </w:r>
    </w:p>
    <w:p w14:paraId="7BA046BA" w14:textId="59926F0F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 xml:space="preserve">ECHA </w:t>
      </w:r>
      <w:proofErr w:type="spellStart"/>
      <w:r w:rsidRPr="00A03FC0">
        <w:rPr>
          <w:lang w:val="et-EE"/>
        </w:rPr>
        <w:t>RACi</w:t>
      </w:r>
      <w:proofErr w:type="spellEnd"/>
      <w:r w:rsidRPr="00A03FC0">
        <w:rPr>
          <w:lang w:val="et-EE"/>
        </w:rPr>
        <w:t xml:space="preserve"> arvamuses esitatakse p-</w:t>
      </w:r>
      <w:proofErr w:type="spellStart"/>
      <w:r w:rsidRPr="00A03FC0">
        <w:rPr>
          <w:lang w:val="et-EE"/>
        </w:rPr>
        <w:t>tsümeeni</w:t>
      </w:r>
      <w:proofErr w:type="spellEnd"/>
      <w:r w:rsidRPr="00A03FC0">
        <w:rPr>
          <w:lang w:val="et-EE"/>
        </w:rPr>
        <w:t xml:space="preserve"> klassifikatsioon </w:t>
      </w:r>
      <w:proofErr w:type="spellStart"/>
      <w:r w:rsidRPr="00A03FC0">
        <w:rPr>
          <w:lang w:val="et-EE"/>
        </w:rPr>
        <w:t>Repr</w:t>
      </w:r>
      <w:proofErr w:type="spellEnd"/>
      <w:r w:rsidRPr="00A03FC0">
        <w:rPr>
          <w:lang w:val="et-EE"/>
        </w:rPr>
        <w:t>. 1B.</w:t>
      </w:r>
    </w:p>
    <w:p w14:paraId="24F0C14D" w14:textId="792C3A02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 xml:space="preserve">See klassifikatsioon mõjutaks ja potentsiaalselt keelustaks kõik </w:t>
      </w:r>
      <w:r w:rsidRPr="00A03FC0">
        <w:rPr>
          <w:lang w:val="et-EE"/>
        </w:rPr>
        <w:t>NCS-id</w:t>
      </w:r>
      <w:r w:rsidRPr="00A03FC0">
        <w:rPr>
          <w:lang w:val="et-EE"/>
        </w:rPr>
        <w:t>, mille koostisosaks on p-</w:t>
      </w:r>
      <w:proofErr w:type="spellStart"/>
      <w:r w:rsidRPr="00A03FC0">
        <w:rPr>
          <w:lang w:val="et-EE"/>
        </w:rPr>
        <w:t>tsümeen</w:t>
      </w:r>
      <w:proofErr w:type="spellEnd"/>
      <w:r w:rsidRPr="00A03FC0">
        <w:rPr>
          <w:lang w:val="et-EE"/>
        </w:rPr>
        <w:t>, välja arvatud juhul, kui kosmeetikatoodete määruse alusel tehakse p-</w:t>
      </w:r>
      <w:proofErr w:type="spellStart"/>
      <w:r w:rsidRPr="00A03FC0">
        <w:rPr>
          <w:lang w:val="et-EE"/>
        </w:rPr>
        <w:t>tsümeenile</w:t>
      </w:r>
      <w:proofErr w:type="spellEnd"/>
      <w:r w:rsidRPr="00A03FC0">
        <w:rPr>
          <w:lang w:val="et-EE"/>
        </w:rPr>
        <w:t xml:space="preserve"> erand.</w:t>
      </w:r>
    </w:p>
    <w:p w14:paraId="1381D885" w14:textId="77DFDFC9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Vähemalt 40% kõigist tänapäeval Euroopa turul olevatest kosmeetikatoodetest (üle 200 000 koostise) sisaldab p-</w:t>
      </w:r>
      <w:proofErr w:type="spellStart"/>
      <w:r w:rsidRPr="00A03FC0">
        <w:rPr>
          <w:lang w:val="et-EE"/>
        </w:rPr>
        <w:t>tsümeeni</w:t>
      </w:r>
      <w:proofErr w:type="spellEnd"/>
      <w:r w:rsidRPr="00A03FC0">
        <w:rPr>
          <w:lang w:val="et-EE"/>
        </w:rPr>
        <w:t>.</w:t>
      </w:r>
    </w:p>
    <w:p w14:paraId="49890A88" w14:textId="2647C6DB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Põhj</w:t>
      </w:r>
      <w:r w:rsidRPr="00A03FC0">
        <w:rPr>
          <w:lang w:val="et-EE"/>
        </w:rPr>
        <w:t>endamatu</w:t>
      </w:r>
      <w:r w:rsidRPr="00A03FC0">
        <w:rPr>
          <w:lang w:val="et-EE"/>
        </w:rPr>
        <w:t xml:space="preserve"> keeld, mis </w:t>
      </w:r>
      <w:r w:rsidRPr="00A03FC0">
        <w:rPr>
          <w:lang w:val="et-EE"/>
        </w:rPr>
        <w:t xml:space="preserve">tuleneb </w:t>
      </w:r>
      <w:proofErr w:type="spellStart"/>
      <w:r w:rsidRPr="00A03FC0">
        <w:rPr>
          <w:lang w:val="et-EE"/>
        </w:rPr>
        <w:t>NCSi</w:t>
      </w:r>
      <w:proofErr w:type="spellEnd"/>
      <w:r w:rsidRPr="00A03FC0">
        <w:rPr>
          <w:lang w:val="et-EE"/>
        </w:rPr>
        <w:t xml:space="preserve"> koostisosa klassifikatsioonist</w:t>
      </w:r>
      <w:r w:rsidRPr="00A03FC0">
        <w:rPr>
          <w:lang w:val="et-EE"/>
        </w:rPr>
        <w:t xml:space="preserve">, põhjustaks tõsist </w:t>
      </w:r>
      <w:proofErr w:type="spellStart"/>
      <w:r w:rsidRPr="00A03FC0">
        <w:rPr>
          <w:lang w:val="et-EE"/>
        </w:rPr>
        <w:t>sotsiaal-majanduslikku</w:t>
      </w:r>
      <w:proofErr w:type="spellEnd"/>
      <w:r w:rsidRPr="00A03FC0">
        <w:rPr>
          <w:lang w:val="et-EE"/>
        </w:rPr>
        <w:t xml:space="preserve"> kahju ja keelustaks sadu looduslikke ekstrakte, õõnestades ELi jõupingutusi </w:t>
      </w:r>
      <w:proofErr w:type="spellStart"/>
      <w:r w:rsidRPr="00A03FC0">
        <w:rPr>
          <w:lang w:val="et-EE"/>
        </w:rPr>
        <w:t>biopõhiste</w:t>
      </w:r>
      <w:proofErr w:type="spellEnd"/>
      <w:r w:rsidRPr="00A03FC0">
        <w:rPr>
          <w:lang w:val="et-EE"/>
        </w:rPr>
        <w:t xml:space="preserve"> materjalide kasutamise edendamiseks.</w:t>
      </w:r>
    </w:p>
    <w:p w14:paraId="2D967978" w14:textId="5C2E4E95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 xml:space="preserve">Selles kontekstis on eelistatud ja praktilisem lähenemisviis </w:t>
      </w:r>
      <w:r>
        <w:rPr>
          <w:lang w:val="et-EE"/>
        </w:rPr>
        <w:t>CPR</w:t>
      </w:r>
      <w:r w:rsidRPr="00A03FC0">
        <w:rPr>
          <w:lang w:val="et-EE"/>
        </w:rPr>
        <w:t xml:space="preserve"> artikli 31 sätete kohaldamine</w:t>
      </w:r>
      <w:r>
        <w:rPr>
          <w:lang w:val="et-EE"/>
        </w:rPr>
        <w:t xml:space="preserve">. </w:t>
      </w:r>
      <w:r w:rsidRPr="00A03FC0">
        <w:rPr>
          <w:lang w:val="et-EE"/>
        </w:rPr>
        <w:t xml:space="preserve">Selle lähenemisviisi pakkus välja </w:t>
      </w:r>
      <w:r>
        <w:rPr>
          <w:lang w:val="et-EE"/>
        </w:rPr>
        <w:t>K</w:t>
      </w:r>
      <w:r w:rsidRPr="00A03FC0">
        <w:rPr>
          <w:lang w:val="et-EE"/>
        </w:rPr>
        <w:t>omisjon CPWG-s ja seda toetab ka tööstusharu.</w:t>
      </w:r>
    </w:p>
    <w:p w14:paraId="0ECB9591" w14:textId="77777777" w:rsidR="00A03FC0" w:rsidRPr="00A03FC0" w:rsidRDefault="00A03FC0" w:rsidP="00A03FC0">
      <w:pPr>
        <w:jc w:val="both"/>
        <w:rPr>
          <w:lang w:val="et-EE"/>
        </w:rPr>
      </w:pPr>
    </w:p>
    <w:p w14:paraId="72B805D5" w14:textId="4EF18A64" w:rsidR="00A03FC0" w:rsidRPr="00A03FC0" w:rsidRDefault="00A03FC0" w:rsidP="00A03FC0">
      <w:pPr>
        <w:pStyle w:val="Loendilik"/>
        <w:numPr>
          <w:ilvl w:val="0"/>
          <w:numId w:val="5"/>
        </w:numPr>
        <w:jc w:val="both"/>
        <w:rPr>
          <w:b/>
          <w:bCs/>
          <w:lang w:val="et-EE"/>
        </w:rPr>
      </w:pPr>
      <w:r w:rsidRPr="00A03FC0">
        <w:rPr>
          <w:b/>
          <w:bCs/>
          <w:lang w:val="et-EE"/>
        </w:rPr>
        <w:t>Etanool</w:t>
      </w:r>
    </w:p>
    <w:p w14:paraId="0ED3BEA9" w14:textId="5E06E78B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Etanooli saab kosmeetikas ohutult kasutada</w:t>
      </w:r>
    </w:p>
    <w:p w14:paraId="21039A59" w14:textId="602038B3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>
        <w:rPr>
          <w:lang w:val="et-EE"/>
        </w:rPr>
        <w:t>Etanooli võimaliku KMR klassifikatsiooni arutelu on keeruline – RAC arvamusele kipub eelnema biotsiidikomitee arvamus, kuigi peaks olema vastupidi</w:t>
      </w:r>
    </w:p>
    <w:p w14:paraId="6A895EDD" w14:textId="79676D0F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>
        <w:rPr>
          <w:lang w:val="et-EE"/>
        </w:rPr>
        <w:t xml:space="preserve">Tööstus ei nõustu etanooli puhul KMR klassifikatsiooni vajaduse ega </w:t>
      </w:r>
      <w:proofErr w:type="spellStart"/>
      <w:r>
        <w:rPr>
          <w:lang w:val="et-EE"/>
        </w:rPr>
        <w:t>phjendatusega</w:t>
      </w:r>
      <w:proofErr w:type="spellEnd"/>
    </w:p>
    <w:p w14:paraId="56B63531" w14:textId="60B1D34A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lastRenderedPageBreak/>
        <w:t xml:space="preserve">Etanooli </w:t>
      </w:r>
      <w:r>
        <w:rPr>
          <w:lang w:val="et-EE"/>
        </w:rPr>
        <w:t>K</w:t>
      </w:r>
      <w:r w:rsidRPr="00A03FC0">
        <w:rPr>
          <w:lang w:val="et-EE"/>
        </w:rPr>
        <w:t xml:space="preserve">MR-klassifikatsioonil oleks kosmeetikasektorile kaugeleulatuvad negatiivsed tagajärjed ilma </w:t>
      </w:r>
      <w:r>
        <w:rPr>
          <w:lang w:val="et-EE"/>
        </w:rPr>
        <w:t>igasuguse</w:t>
      </w:r>
      <w:r w:rsidRPr="00A03FC0">
        <w:rPr>
          <w:lang w:val="et-EE"/>
        </w:rPr>
        <w:t xml:space="preserve"> kasuta tarbijatele või rahvatervisele</w:t>
      </w:r>
    </w:p>
    <w:p w14:paraId="1676094E" w14:textId="2DCA9F99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Põhjendamatu keeld too</w:t>
      </w:r>
      <w:r>
        <w:rPr>
          <w:lang w:val="et-EE"/>
        </w:rPr>
        <w:t>ks</w:t>
      </w:r>
      <w:r w:rsidRPr="00A03FC0">
        <w:rPr>
          <w:lang w:val="et-EE"/>
        </w:rPr>
        <w:t xml:space="preserve"> kaasa välditavaid katastroofilisi </w:t>
      </w:r>
      <w:proofErr w:type="spellStart"/>
      <w:r w:rsidRPr="00A03FC0">
        <w:rPr>
          <w:lang w:val="et-EE"/>
        </w:rPr>
        <w:t>sotsiaal-majanduslikke</w:t>
      </w:r>
      <w:proofErr w:type="spellEnd"/>
      <w:r w:rsidRPr="00A03FC0">
        <w:rPr>
          <w:lang w:val="et-EE"/>
        </w:rPr>
        <w:t xml:space="preserve"> tagajärgi</w:t>
      </w:r>
    </w:p>
    <w:p w14:paraId="0F5A94AA" w14:textId="70495750" w:rsidR="00A03FC0" w:rsidRP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>
        <w:rPr>
          <w:lang w:val="et-EE"/>
        </w:rPr>
        <w:t>Ümberformuleerimist vajaks üle 100 000 kosmeetikatoote</w:t>
      </w:r>
    </w:p>
    <w:p w14:paraId="5B6710B0" w14:textId="494FAA9C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 w:rsidRPr="00A03FC0">
        <w:rPr>
          <w:lang w:val="et-EE"/>
        </w:rPr>
        <w:t>Etanooli keelustamine või range piiramine oleks ebaproportsionaalne, arvestades selle ohutut kasutamist kosmeetikas ja sobivate alternatiivide puudumist</w:t>
      </w:r>
    </w:p>
    <w:p w14:paraId="31B7A770" w14:textId="63869A27" w:rsidR="00A03FC0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>
        <w:rPr>
          <w:lang w:val="et-EE"/>
        </w:rPr>
        <w:t>Juhime tähelepanu, et siinkohal käsitleme ainult mõju kosmeetikasektorile, aga sama katastroofiline mõju puudutaks kogu tarbekeemiat, kus etanooli kasutatakse</w:t>
      </w:r>
    </w:p>
    <w:p w14:paraId="3EC67DF0" w14:textId="68161584" w:rsidR="00C76282" w:rsidRDefault="00A03FC0" w:rsidP="00A03FC0">
      <w:pPr>
        <w:pStyle w:val="Loendilik"/>
        <w:numPr>
          <w:ilvl w:val="1"/>
          <w:numId w:val="5"/>
        </w:numPr>
        <w:jc w:val="both"/>
        <w:rPr>
          <w:lang w:val="et-EE"/>
        </w:rPr>
      </w:pPr>
      <w:r>
        <w:rPr>
          <w:lang w:val="et-EE"/>
        </w:rPr>
        <w:t>Selles kontekstis tuleks biotsiidiprotsessi raames nentida, et KMR omaduste osas pole hetkel võimalik lõplikele järeldustele jõuda ning jätta KMR omaduste hindamine ECHA RAC-</w:t>
      </w:r>
      <w:proofErr w:type="spellStart"/>
      <w:r>
        <w:rPr>
          <w:lang w:val="et-EE"/>
        </w:rPr>
        <w:t>ile</w:t>
      </w:r>
      <w:proofErr w:type="spellEnd"/>
      <w:r>
        <w:rPr>
          <w:lang w:val="et-EE"/>
        </w:rPr>
        <w:t>. RAC hindamise puhul tuleks võtta arvesse eelpool välja toodud soovitusi CLP määruse ajakohastamisvajaduse osas</w:t>
      </w:r>
    </w:p>
    <w:p w14:paraId="64A3FB62" w14:textId="77777777" w:rsidR="00A03FC0" w:rsidRDefault="00A03FC0" w:rsidP="00A03FC0">
      <w:pPr>
        <w:jc w:val="both"/>
        <w:rPr>
          <w:lang w:val="et-EE"/>
        </w:rPr>
      </w:pPr>
    </w:p>
    <w:p w14:paraId="25DB8E9D" w14:textId="0B1D199E" w:rsidR="00A03FC0" w:rsidRPr="00A03FC0" w:rsidRDefault="00A03FC0" w:rsidP="00A03FC0">
      <w:pPr>
        <w:jc w:val="both"/>
        <w:rPr>
          <w:lang w:val="et-EE"/>
        </w:rPr>
      </w:pPr>
      <w:r>
        <w:rPr>
          <w:lang w:val="et-EE"/>
        </w:rPr>
        <w:t xml:space="preserve">Lisamärkus: dokumendis toodud arvandmed pärinevad EKTL katusorganisatsiooni Cosmetics Europe ja IFRA analüüsidest ja dokumentidest. </w:t>
      </w:r>
    </w:p>
    <w:sectPr w:rsidR="00A03FC0" w:rsidRPr="00A03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3283"/>
    <w:multiLevelType w:val="hybridMultilevel"/>
    <w:tmpl w:val="4B2E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5EF0"/>
    <w:multiLevelType w:val="multilevel"/>
    <w:tmpl w:val="D93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9751D"/>
    <w:multiLevelType w:val="hybridMultilevel"/>
    <w:tmpl w:val="D25A7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2E104C"/>
    <w:multiLevelType w:val="multilevel"/>
    <w:tmpl w:val="F1E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A5223"/>
    <w:multiLevelType w:val="hybridMultilevel"/>
    <w:tmpl w:val="B9EE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51877">
    <w:abstractNumId w:val="1"/>
  </w:num>
  <w:num w:numId="2" w16cid:durableId="1724325917">
    <w:abstractNumId w:val="2"/>
  </w:num>
  <w:num w:numId="3" w16cid:durableId="897715213">
    <w:abstractNumId w:val="4"/>
  </w:num>
  <w:num w:numId="4" w16cid:durableId="1527449588">
    <w:abstractNumId w:val="3"/>
  </w:num>
  <w:num w:numId="5" w16cid:durableId="149973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E1"/>
    <w:rsid w:val="00137516"/>
    <w:rsid w:val="00275121"/>
    <w:rsid w:val="00432A01"/>
    <w:rsid w:val="004727B5"/>
    <w:rsid w:val="005639CF"/>
    <w:rsid w:val="005C2BEE"/>
    <w:rsid w:val="008C56E1"/>
    <w:rsid w:val="008F7D9D"/>
    <w:rsid w:val="00A02C23"/>
    <w:rsid w:val="00A03FC0"/>
    <w:rsid w:val="00BB535C"/>
    <w:rsid w:val="00C05D4D"/>
    <w:rsid w:val="00C31EC1"/>
    <w:rsid w:val="00C76282"/>
    <w:rsid w:val="00DC2D92"/>
    <w:rsid w:val="00EF545A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86C1"/>
  <w15:chartTrackingRefBased/>
  <w15:docId w15:val="{7CA994F7-16D7-499A-A98A-BFECA08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C5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C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C5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C5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C5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C5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C5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C5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C5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C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C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C5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C56E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C56E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C56E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C56E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C56E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C56E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C5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C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C5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C5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C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C56E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C56E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C56E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C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C56E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C56E1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allaad"/>
    <w:link w:val="BodyChar"/>
    <w:qFormat/>
    <w:rsid w:val="004727B5"/>
    <w:pPr>
      <w:tabs>
        <w:tab w:val="right" w:pos="9072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mbria" w:hAnsi="Calibri" w:cs="Times New Roman"/>
      <w:color w:val="156082" w:themeColor="accent1"/>
      <w:kern w:val="0"/>
      <w:sz w:val="22"/>
      <w:szCs w:val="22"/>
      <w:lang w:val="nl-NL"/>
      <w14:ligatures w14:val="none"/>
    </w:rPr>
  </w:style>
  <w:style w:type="character" w:customStyle="1" w:styleId="BodyChar">
    <w:name w:val="Body Char"/>
    <w:basedOn w:val="Liguvaikefont"/>
    <w:link w:val="Body"/>
    <w:rsid w:val="004727B5"/>
    <w:rPr>
      <w:rFonts w:ascii="Calibri" w:eastAsia="Cambria" w:hAnsi="Calibri" w:cs="Times New Roman"/>
      <w:color w:val="156082" w:themeColor="accent1"/>
      <w:kern w:val="0"/>
      <w:sz w:val="22"/>
      <w:szCs w:val="22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Alaküla</dc:creator>
  <cp:keywords/>
  <dc:description/>
  <cp:lastModifiedBy>Kärt Alaküla</cp:lastModifiedBy>
  <cp:revision>2</cp:revision>
  <dcterms:created xsi:type="dcterms:W3CDTF">2025-05-02T11:47:00Z</dcterms:created>
  <dcterms:modified xsi:type="dcterms:W3CDTF">2025-05-05T15:07:00Z</dcterms:modified>
</cp:coreProperties>
</file>