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0501" w14:textId="77777777" w:rsidR="00C83E5F" w:rsidRDefault="00F4202F" w:rsidP="00C83E5F">
      <w:pPr>
        <w:spacing w:after="0"/>
        <w:rPr>
          <w:b/>
          <w:bCs/>
          <w:lang w:val="et-EE"/>
        </w:rPr>
      </w:pPr>
      <w:r w:rsidRPr="000B5871">
        <w:rPr>
          <w:b/>
          <w:bCs/>
          <w:lang w:val="et-EE"/>
        </w:rPr>
        <w:t>EESTI KEEMIATÖÖSTUSE LIIDU SEISUKOHT</w:t>
      </w:r>
      <w:r w:rsidR="00EB69E7">
        <w:rPr>
          <w:b/>
          <w:bCs/>
          <w:lang w:val="et-EE"/>
        </w:rPr>
        <w:t xml:space="preserve"> </w:t>
      </w:r>
    </w:p>
    <w:p w14:paraId="0B26189B" w14:textId="6D02921B" w:rsidR="00F4202F" w:rsidRDefault="00F4202F" w:rsidP="00C83E5F">
      <w:pPr>
        <w:spacing w:after="0"/>
        <w:rPr>
          <w:lang w:val="et-EE"/>
        </w:rPr>
      </w:pPr>
      <w:r w:rsidRPr="000B5871">
        <w:rPr>
          <w:b/>
          <w:bCs/>
          <w:lang w:val="et-EE"/>
        </w:rPr>
        <w:t>Euroopa Komisjoni 2040. aasta kliimaeesmärgi ettepaneku kohta</w:t>
      </w:r>
      <w:r w:rsidRPr="000B5871">
        <w:rPr>
          <w:lang w:val="et-EE"/>
        </w:rPr>
        <w:br/>
        <w:t>(90% neto kasvuhoonegaaside heitkoguste vähendamine aastaks 2040 võrreldes 1990. aastaga)</w:t>
      </w:r>
    </w:p>
    <w:p w14:paraId="068AACD1" w14:textId="0CBD8B5C" w:rsidR="00ED4CBA" w:rsidRPr="00EB69E7" w:rsidRDefault="00ED4CBA" w:rsidP="00C83E5F">
      <w:pPr>
        <w:spacing w:after="0"/>
        <w:jc w:val="right"/>
        <w:rPr>
          <w:b/>
          <w:bCs/>
          <w:lang w:val="et-EE"/>
        </w:rPr>
      </w:pPr>
      <w:r>
        <w:rPr>
          <w:lang w:val="et-EE"/>
        </w:rPr>
        <w:t>01.08.2025</w:t>
      </w:r>
    </w:p>
    <w:p w14:paraId="4F8AB046" w14:textId="77777777" w:rsidR="00F4202F" w:rsidRPr="000B5871" w:rsidRDefault="00C83E5F" w:rsidP="00F4202F">
      <w:r>
        <w:pict w14:anchorId="6605AB92">
          <v:rect id="_x0000_i1025" style="width:0;height:1.5pt" o:hralign="center" o:hrstd="t" o:hr="t" fillcolor="#a0a0a0" stroked="f"/>
        </w:pict>
      </w:r>
    </w:p>
    <w:p w14:paraId="3E5535EF" w14:textId="77777777" w:rsidR="00304EA2" w:rsidRDefault="00F4202F" w:rsidP="008109EF">
      <w:proofErr w:type="spellStart"/>
      <w:r w:rsidRPr="001526C7">
        <w:t>Euroopa</w:t>
      </w:r>
      <w:proofErr w:type="spellEnd"/>
      <w:r w:rsidRPr="001526C7">
        <w:t xml:space="preserve"> </w:t>
      </w:r>
      <w:proofErr w:type="spellStart"/>
      <w:r w:rsidRPr="001526C7">
        <w:t>Komisjon</w:t>
      </w:r>
      <w:proofErr w:type="spellEnd"/>
      <w:r w:rsidRPr="001526C7">
        <w:t xml:space="preserve"> on </w:t>
      </w:r>
      <w:proofErr w:type="spellStart"/>
      <w:r w:rsidRPr="001526C7">
        <w:t>esitanud</w:t>
      </w:r>
      <w:proofErr w:type="spellEnd"/>
      <w:r w:rsidRPr="001526C7">
        <w:t xml:space="preserve"> </w:t>
      </w:r>
      <w:proofErr w:type="spellStart"/>
      <w:r w:rsidRPr="001526C7">
        <w:t>oma</w:t>
      </w:r>
      <w:proofErr w:type="spellEnd"/>
      <w:r w:rsidRPr="001526C7">
        <w:t xml:space="preserve"> </w:t>
      </w:r>
      <w:proofErr w:type="spellStart"/>
      <w:r w:rsidRPr="001526C7">
        <w:t>õigusliku</w:t>
      </w:r>
      <w:proofErr w:type="spellEnd"/>
      <w:r w:rsidRPr="001526C7">
        <w:t xml:space="preserve"> </w:t>
      </w:r>
      <w:proofErr w:type="spellStart"/>
      <w:r w:rsidRPr="001526C7">
        <w:t>ettepaneku</w:t>
      </w:r>
      <w:proofErr w:type="spellEnd"/>
      <w:r w:rsidRPr="001526C7">
        <w:t xml:space="preserve"> </w:t>
      </w:r>
      <w:r w:rsidRPr="00F4202F">
        <w:rPr>
          <w:b/>
          <w:bCs/>
        </w:rPr>
        <w:t xml:space="preserve">2040. </w:t>
      </w:r>
      <w:proofErr w:type="spellStart"/>
      <w:r w:rsidRPr="00F4202F">
        <w:rPr>
          <w:b/>
          <w:bCs/>
        </w:rPr>
        <w:t>aasta</w:t>
      </w:r>
      <w:proofErr w:type="spellEnd"/>
      <w:r w:rsidRPr="00F4202F">
        <w:rPr>
          <w:b/>
          <w:bCs/>
        </w:rPr>
        <w:t xml:space="preserve"> </w:t>
      </w:r>
      <w:proofErr w:type="spellStart"/>
      <w:r w:rsidRPr="00F4202F">
        <w:rPr>
          <w:b/>
          <w:bCs/>
        </w:rPr>
        <w:t>kliimaeesmärgi</w:t>
      </w:r>
      <w:proofErr w:type="spellEnd"/>
      <w:r w:rsidRPr="00F4202F">
        <w:rPr>
          <w:b/>
          <w:bCs/>
        </w:rPr>
        <w:t xml:space="preserve"> </w:t>
      </w:r>
      <w:proofErr w:type="spellStart"/>
      <w:r w:rsidRPr="00F4202F">
        <w:rPr>
          <w:b/>
          <w:bCs/>
        </w:rPr>
        <w:t>kohta</w:t>
      </w:r>
      <w:proofErr w:type="spellEnd"/>
      <w:r w:rsidRPr="001526C7">
        <w:t xml:space="preserve">. </w:t>
      </w:r>
      <w:proofErr w:type="spellStart"/>
      <w:r w:rsidRPr="001526C7">
        <w:t>T</w:t>
      </w:r>
      <w:r>
        <w:t>unnusta</w:t>
      </w:r>
      <w:r w:rsidRPr="001526C7">
        <w:t>me</w:t>
      </w:r>
      <w:proofErr w:type="spellEnd"/>
      <w:r w:rsidRPr="001526C7">
        <w:t xml:space="preserve"> </w:t>
      </w:r>
      <w:proofErr w:type="spellStart"/>
      <w:r w:rsidRPr="001526C7">
        <w:t>Komisjoni</w:t>
      </w:r>
      <w:proofErr w:type="spellEnd"/>
      <w:r w:rsidRPr="001526C7">
        <w:t xml:space="preserve"> </w:t>
      </w:r>
      <w:proofErr w:type="spellStart"/>
      <w:r w:rsidRPr="001526C7">
        <w:t>tahet</w:t>
      </w:r>
      <w:proofErr w:type="spellEnd"/>
      <w:r w:rsidRPr="001526C7">
        <w:t xml:space="preserve"> </w:t>
      </w:r>
      <w:proofErr w:type="spellStart"/>
      <w:r w:rsidRPr="001526C7">
        <w:t>võimaldada</w:t>
      </w:r>
      <w:proofErr w:type="spellEnd"/>
      <w:r w:rsidRPr="001526C7">
        <w:t xml:space="preserve"> </w:t>
      </w:r>
      <w:proofErr w:type="spellStart"/>
      <w:r w:rsidRPr="001526C7">
        <w:t>paindlikumaid</w:t>
      </w:r>
      <w:proofErr w:type="spellEnd"/>
      <w:r w:rsidRPr="001526C7">
        <w:t xml:space="preserve"> ja </w:t>
      </w:r>
      <w:proofErr w:type="spellStart"/>
      <w:r w:rsidRPr="001526C7">
        <w:t>kulutõhusamaid</w:t>
      </w:r>
      <w:proofErr w:type="spellEnd"/>
      <w:r w:rsidRPr="001526C7">
        <w:t xml:space="preserve"> </w:t>
      </w:r>
      <w:proofErr w:type="spellStart"/>
      <w:r>
        <w:t>viise</w:t>
      </w:r>
      <w:proofErr w:type="spellEnd"/>
      <w:r w:rsidRPr="001526C7">
        <w:t xml:space="preserve"> </w:t>
      </w:r>
      <w:proofErr w:type="spellStart"/>
      <w:r w:rsidRPr="001526C7">
        <w:t>eesmärgi</w:t>
      </w:r>
      <w:proofErr w:type="spellEnd"/>
      <w:r w:rsidRPr="001526C7">
        <w:t xml:space="preserve"> </w:t>
      </w:r>
      <w:proofErr w:type="spellStart"/>
      <w:r w:rsidRPr="001526C7">
        <w:t>saavutamiseks</w:t>
      </w:r>
      <w:proofErr w:type="spellEnd"/>
      <w:r w:rsidR="00E11FBD">
        <w:t xml:space="preserve"> – </w:t>
      </w:r>
      <w:r w:rsidR="00E11FBD" w:rsidRPr="00E11FBD">
        <w:rPr>
          <w:lang w:val="et-EE"/>
        </w:rPr>
        <w:t>negatiivse</w:t>
      </w:r>
      <w:r w:rsidR="00E11FBD">
        <w:rPr>
          <w:lang w:val="et-EE"/>
        </w:rPr>
        <w:t xml:space="preserve"> </w:t>
      </w:r>
      <w:r w:rsidR="00E11FBD" w:rsidRPr="00E11FBD">
        <w:rPr>
          <w:lang w:val="et-EE"/>
        </w:rPr>
        <w:t>heite arvestamine heitkogustega kauplemise süsteemi</w:t>
      </w:r>
      <w:r w:rsidR="00E11FBD">
        <w:rPr>
          <w:lang w:val="et-EE"/>
        </w:rPr>
        <w:t>s ning paindlikkuse lubamine sektorite vahel on kahtlemata vajalikud</w:t>
      </w:r>
      <w:r w:rsidRPr="001526C7">
        <w:t xml:space="preserve">. </w:t>
      </w:r>
      <w:proofErr w:type="spellStart"/>
      <w:r w:rsidRPr="001526C7">
        <w:t>Kuigi</w:t>
      </w:r>
      <w:proofErr w:type="spellEnd"/>
      <w:r w:rsidRPr="001526C7">
        <w:t xml:space="preserve"> on </w:t>
      </w:r>
      <w:proofErr w:type="spellStart"/>
      <w:r w:rsidRPr="001526C7">
        <w:t>positiivne</w:t>
      </w:r>
      <w:proofErr w:type="spellEnd"/>
      <w:r w:rsidRPr="001526C7">
        <w:t xml:space="preserve">, et on </w:t>
      </w:r>
      <w:proofErr w:type="spellStart"/>
      <w:r w:rsidRPr="001526C7">
        <w:t>tunnistatud</w:t>
      </w:r>
      <w:proofErr w:type="spellEnd"/>
      <w:r w:rsidRPr="001526C7">
        <w:t xml:space="preserve"> </w:t>
      </w:r>
      <w:proofErr w:type="spellStart"/>
      <w:r w:rsidRPr="001526C7">
        <w:t>täiendavate</w:t>
      </w:r>
      <w:proofErr w:type="spellEnd"/>
      <w:r w:rsidRPr="001526C7">
        <w:t xml:space="preserve"> </w:t>
      </w:r>
      <w:proofErr w:type="spellStart"/>
      <w:r w:rsidRPr="001526C7">
        <w:t>meetmete</w:t>
      </w:r>
      <w:proofErr w:type="spellEnd"/>
      <w:r w:rsidRPr="001526C7">
        <w:t xml:space="preserve"> </w:t>
      </w:r>
      <w:proofErr w:type="spellStart"/>
      <w:r w:rsidRPr="001526C7">
        <w:t>vajadust</w:t>
      </w:r>
      <w:proofErr w:type="spellEnd"/>
      <w:r w:rsidRPr="001526C7">
        <w:t xml:space="preserve">, </w:t>
      </w:r>
      <w:proofErr w:type="spellStart"/>
      <w:r w:rsidRPr="001526C7">
        <w:t>ei</w:t>
      </w:r>
      <w:proofErr w:type="spellEnd"/>
      <w:r w:rsidRPr="001526C7">
        <w:t xml:space="preserve"> ole </w:t>
      </w:r>
      <w:proofErr w:type="spellStart"/>
      <w:r w:rsidRPr="001526C7">
        <w:t>praegune</w:t>
      </w:r>
      <w:proofErr w:type="spellEnd"/>
      <w:r w:rsidRPr="001526C7">
        <w:t xml:space="preserve"> </w:t>
      </w:r>
      <w:proofErr w:type="spellStart"/>
      <w:r w:rsidRPr="001526C7">
        <w:t>ettepanek</w:t>
      </w:r>
      <w:proofErr w:type="spellEnd"/>
      <w:r w:rsidRPr="001526C7">
        <w:t xml:space="preserve"> </w:t>
      </w:r>
      <w:proofErr w:type="spellStart"/>
      <w:r w:rsidRPr="001526C7">
        <w:t>suutnud</w:t>
      </w:r>
      <w:proofErr w:type="spellEnd"/>
      <w:r w:rsidRPr="001526C7">
        <w:t xml:space="preserve"> </w:t>
      </w:r>
      <w:proofErr w:type="spellStart"/>
      <w:r w:rsidRPr="001526C7">
        <w:t>neid</w:t>
      </w:r>
      <w:proofErr w:type="spellEnd"/>
      <w:r w:rsidRPr="001526C7">
        <w:t xml:space="preserve"> </w:t>
      </w:r>
      <w:proofErr w:type="spellStart"/>
      <w:r w:rsidRPr="001526C7">
        <w:t>meetmeid</w:t>
      </w:r>
      <w:proofErr w:type="spellEnd"/>
      <w:r w:rsidRPr="001526C7">
        <w:t xml:space="preserve"> </w:t>
      </w:r>
      <w:proofErr w:type="spellStart"/>
      <w:r>
        <w:t>selg</w:t>
      </w:r>
      <w:r w:rsidRPr="001526C7">
        <w:t>elt</w:t>
      </w:r>
      <w:proofErr w:type="spellEnd"/>
      <w:r w:rsidRPr="001526C7">
        <w:t xml:space="preserve"> </w:t>
      </w:r>
      <w:proofErr w:type="spellStart"/>
      <w:r w:rsidRPr="001526C7">
        <w:t>määratleda</w:t>
      </w:r>
      <w:proofErr w:type="spellEnd"/>
      <w:r w:rsidRPr="001526C7">
        <w:t xml:space="preserve"> </w:t>
      </w:r>
      <w:proofErr w:type="spellStart"/>
      <w:r w:rsidRPr="001526C7">
        <w:t>ega</w:t>
      </w:r>
      <w:proofErr w:type="spellEnd"/>
      <w:r w:rsidRPr="001526C7">
        <w:t xml:space="preserve"> </w:t>
      </w:r>
      <w:proofErr w:type="spellStart"/>
      <w:r w:rsidRPr="001526C7">
        <w:t>kvantifitseerida</w:t>
      </w:r>
      <w:proofErr w:type="spellEnd"/>
      <w:r w:rsidRPr="001526C7">
        <w:t>.</w:t>
      </w:r>
      <w:r>
        <w:t xml:space="preserve"> </w:t>
      </w:r>
      <w:proofErr w:type="spellStart"/>
      <w:r w:rsidRPr="00F4202F">
        <w:rPr>
          <w:b/>
          <w:bCs/>
        </w:rPr>
        <w:t>Puuduvad</w:t>
      </w:r>
      <w:proofErr w:type="spellEnd"/>
      <w:r w:rsidRPr="00F4202F">
        <w:rPr>
          <w:b/>
          <w:bCs/>
        </w:rPr>
        <w:t xml:space="preserve"> </w:t>
      </w:r>
      <w:proofErr w:type="spellStart"/>
      <w:r w:rsidRPr="005A2655">
        <w:rPr>
          <w:b/>
          <w:bCs/>
        </w:rPr>
        <w:t>konkreetsed</w:t>
      </w:r>
      <w:proofErr w:type="spellEnd"/>
      <w:r w:rsidRPr="005A2655">
        <w:rPr>
          <w:b/>
          <w:bCs/>
        </w:rPr>
        <w:t xml:space="preserve"> </w:t>
      </w:r>
      <w:proofErr w:type="spellStart"/>
      <w:r w:rsidRPr="005A2655">
        <w:rPr>
          <w:b/>
          <w:bCs/>
        </w:rPr>
        <w:t>rakendusmehhanismid</w:t>
      </w:r>
      <w:proofErr w:type="spellEnd"/>
      <w:r w:rsidRPr="009C3926">
        <w:t xml:space="preserve"> </w:t>
      </w:r>
      <w:proofErr w:type="spellStart"/>
      <w:r>
        <w:t>ning</w:t>
      </w:r>
      <w:proofErr w:type="spellEnd"/>
      <w:r w:rsidRPr="009C3926">
        <w:t xml:space="preserve"> </w:t>
      </w:r>
      <w:proofErr w:type="spellStart"/>
      <w:r w:rsidRPr="009C3926">
        <w:t>piirdu</w:t>
      </w:r>
      <w:r>
        <w:t>takse</w:t>
      </w:r>
      <w:proofErr w:type="spellEnd"/>
      <w:r w:rsidRPr="009C3926">
        <w:t xml:space="preserve"> </w:t>
      </w:r>
      <w:proofErr w:type="spellStart"/>
      <w:r w:rsidRPr="009C3926">
        <w:t>pelgalt</w:t>
      </w:r>
      <w:proofErr w:type="spellEnd"/>
      <w:r w:rsidRPr="009C3926">
        <w:t xml:space="preserve"> </w:t>
      </w:r>
      <w:proofErr w:type="spellStart"/>
      <w:r w:rsidRPr="009C3926">
        <w:t>printsiipide</w:t>
      </w:r>
      <w:proofErr w:type="spellEnd"/>
      <w:r w:rsidRPr="009C3926">
        <w:t xml:space="preserve"> </w:t>
      </w:r>
      <w:proofErr w:type="spellStart"/>
      <w:r w:rsidRPr="009C3926">
        <w:t>deklareerimisega</w:t>
      </w:r>
      <w:proofErr w:type="spellEnd"/>
      <w:r w:rsidRPr="009C3926">
        <w:t>.</w:t>
      </w:r>
    </w:p>
    <w:p w14:paraId="7BA148F5" w14:textId="6F86075F" w:rsidR="008109EF" w:rsidRPr="008109EF" w:rsidRDefault="00304EA2" w:rsidP="008109EF">
      <w:pPr>
        <w:rPr>
          <w:lang w:val="en-GB"/>
        </w:rPr>
      </w:pPr>
      <w:proofErr w:type="spellStart"/>
      <w:r>
        <w:rPr>
          <w:lang w:val="en-GB"/>
        </w:rPr>
        <w:t>T</w:t>
      </w:r>
      <w:r w:rsidR="008109EF" w:rsidRPr="008109EF">
        <w:rPr>
          <w:lang w:val="en-GB"/>
        </w:rPr>
        <w:t>uleb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nentida</w:t>
      </w:r>
      <w:proofErr w:type="spellEnd"/>
      <w:r w:rsidR="008109EF" w:rsidRPr="008109EF">
        <w:rPr>
          <w:lang w:val="en-GB"/>
        </w:rPr>
        <w:t xml:space="preserve">, et </w:t>
      </w:r>
      <w:proofErr w:type="spellStart"/>
      <w:r w:rsidR="008109EF" w:rsidRPr="008109EF">
        <w:rPr>
          <w:lang w:val="en-GB"/>
        </w:rPr>
        <w:t>praegune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ettepanek</w:t>
      </w:r>
      <w:proofErr w:type="spellEnd"/>
      <w:r w:rsidR="008109EF" w:rsidRPr="008109EF">
        <w:rPr>
          <w:lang w:val="en-GB"/>
        </w:rPr>
        <w:t xml:space="preserve"> on </w:t>
      </w:r>
      <w:proofErr w:type="spellStart"/>
      <w:r w:rsidR="008109EF" w:rsidRPr="008109EF">
        <w:rPr>
          <w:lang w:val="en-GB"/>
        </w:rPr>
        <w:t>äärmiselt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ambitsioonikas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ning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põhineb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mitmetel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kaheldavatel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ja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kontrollimata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eeldustel</w:t>
      </w:r>
      <w:proofErr w:type="spellEnd"/>
      <w:r w:rsidR="008109EF" w:rsidRPr="008109EF">
        <w:rPr>
          <w:lang w:val="en-GB"/>
        </w:rPr>
        <w:t xml:space="preserve">. See </w:t>
      </w:r>
      <w:proofErr w:type="spellStart"/>
      <w:r w:rsidR="008109EF" w:rsidRPr="008109EF">
        <w:rPr>
          <w:lang w:val="en-GB"/>
        </w:rPr>
        <w:t>seab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Euroopa</w:t>
      </w:r>
      <w:proofErr w:type="spellEnd"/>
      <w:r w:rsidR="004473C6">
        <w:rPr>
          <w:lang w:val="en-GB"/>
        </w:rPr>
        <w:t xml:space="preserve"> </w:t>
      </w:r>
      <w:proofErr w:type="spellStart"/>
      <w:r w:rsidR="004473C6">
        <w:rPr>
          <w:lang w:val="en-GB"/>
        </w:rPr>
        <w:t>s.h</w:t>
      </w:r>
      <w:proofErr w:type="spellEnd"/>
      <w:r w:rsidR="004473C6">
        <w:rPr>
          <w:lang w:val="en-GB"/>
        </w:rPr>
        <w:t xml:space="preserve"> Eesti</w:t>
      </w:r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tööstussektori</w:t>
      </w:r>
      <w:proofErr w:type="spellEnd"/>
      <w:r w:rsidR="008109EF" w:rsidRPr="008109EF">
        <w:rPr>
          <w:lang w:val="en-GB"/>
        </w:rPr>
        <w:t xml:space="preserve"> – </w:t>
      </w:r>
      <w:proofErr w:type="spellStart"/>
      <w:r w:rsidR="008109EF" w:rsidRPr="008109EF">
        <w:rPr>
          <w:lang w:val="en-GB"/>
        </w:rPr>
        <w:t>eriti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raskesti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dekarboniseeritavad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valdkonnad</w:t>
      </w:r>
      <w:proofErr w:type="spellEnd"/>
      <w:r w:rsidR="008109EF" w:rsidRPr="008109EF">
        <w:rPr>
          <w:lang w:val="en-GB"/>
        </w:rPr>
        <w:t xml:space="preserve"> – </w:t>
      </w:r>
      <w:proofErr w:type="spellStart"/>
      <w:r w:rsidR="008109EF" w:rsidRPr="008109EF">
        <w:rPr>
          <w:lang w:val="en-GB"/>
        </w:rPr>
        <w:t>konkurentsi</w:t>
      </w:r>
      <w:r w:rsidR="0041798C">
        <w:rPr>
          <w:lang w:val="en-GB"/>
        </w:rPr>
        <w:t>võimetusse</w:t>
      </w:r>
      <w:proofErr w:type="spellEnd"/>
      <w:r w:rsidR="0041798C">
        <w:rPr>
          <w:lang w:val="en-GB"/>
        </w:rPr>
        <w:t xml:space="preserve"> </w:t>
      </w:r>
      <w:proofErr w:type="spellStart"/>
      <w:r w:rsidR="0041798C">
        <w:rPr>
          <w:lang w:val="en-GB"/>
        </w:rPr>
        <w:t>olukorda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võrreldes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kolmandate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riikide</w:t>
      </w:r>
      <w:proofErr w:type="spellEnd"/>
      <w:r w:rsidR="008109EF" w:rsidRPr="008109EF">
        <w:rPr>
          <w:lang w:val="en-GB"/>
        </w:rPr>
        <w:t xml:space="preserve"> </w:t>
      </w:r>
      <w:proofErr w:type="spellStart"/>
      <w:r w:rsidR="008109EF" w:rsidRPr="008109EF">
        <w:rPr>
          <w:lang w:val="en-GB"/>
        </w:rPr>
        <w:t>ettevõtetega</w:t>
      </w:r>
      <w:proofErr w:type="spellEnd"/>
      <w:r w:rsidR="008109EF" w:rsidRPr="008109EF">
        <w:rPr>
          <w:lang w:val="en-GB"/>
        </w:rPr>
        <w:t>.</w:t>
      </w:r>
    </w:p>
    <w:p w14:paraId="7578E473" w14:textId="1EAFEB03" w:rsidR="008109EF" w:rsidRPr="008109EF" w:rsidRDefault="008109EF" w:rsidP="008109EF">
      <w:pPr>
        <w:rPr>
          <w:lang w:val="en-GB"/>
        </w:rPr>
      </w:pPr>
      <w:r w:rsidRPr="008109EF">
        <w:rPr>
          <w:lang w:val="en-GB"/>
        </w:rPr>
        <w:t xml:space="preserve">Eesti </w:t>
      </w:r>
      <w:proofErr w:type="spellStart"/>
      <w:r w:rsidRPr="008109EF">
        <w:rPr>
          <w:lang w:val="en-GB"/>
        </w:rPr>
        <w:t>keemiatööstus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toetab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selget</w:t>
      </w:r>
      <w:proofErr w:type="spellEnd"/>
      <w:r w:rsidRPr="008109EF">
        <w:rPr>
          <w:lang w:val="en-GB"/>
        </w:rPr>
        <w:t xml:space="preserve">, </w:t>
      </w:r>
      <w:proofErr w:type="spellStart"/>
      <w:r w:rsidRPr="008109EF">
        <w:rPr>
          <w:lang w:val="en-GB"/>
        </w:rPr>
        <w:t>realistlikku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ja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tõenduspõhist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kliimapoliitikat</w:t>
      </w:r>
      <w:proofErr w:type="spellEnd"/>
      <w:r w:rsidRPr="008109EF">
        <w:rPr>
          <w:lang w:val="en-GB"/>
        </w:rPr>
        <w:t xml:space="preserve">, mis </w:t>
      </w:r>
      <w:proofErr w:type="spellStart"/>
      <w:r w:rsidRPr="008109EF">
        <w:rPr>
          <w:lang w:val="en-GB"/>
        </w:rPr>
        <w:t>peab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tuginema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liikmesriikide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majanduslikule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ja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tehnoloogilisele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võimekusele</w:t>
      </w:r>
      <w:proofErr w:type="spellEnd"/>
      <w:r w:rsidRPr="008109EF">
        <w:rPr>
          <w:lang w:val="en-GB"/>
        </w:rPr>
        <w:t xml:space="preserve">. 2040. </w:t>
      </w:r>
      <w:proofErr w:type="spellStart"/>
      <w:r w:rsidRPr="008109EF">
        <w:rPr>
          <w:lang w:val="en-GB"/>
        </w:rPr>
        <w:t>aasta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eesmärgi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osas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ei</w:t>
      </w:r>
      <w:proofErr w:type="spellEnd"/>
      <w:r w:rsidRPr="008109EF">
        <w:rPr>
          <w:lang w:val="en-GB"/>
        </w:rPr>
        <w:t xml:space="preserve"> </w:t>
      </w:r>
      <w:proofErr w:type="spellStart"/>
      <w:r w:rsidR="00384F05">
        <w:rPr>
          <w:lang w:val="en-GB"/>
        </w:rPr>
        <w:t>tohiks</w:t>
      </w:r>
      <w:proofErr w:type="spellEnd"/>
      <w:r w:rsidR="00384F05">
        <w:rPr>
          <w:lang w:val="en-GB"/>
        </w:rPr>
        <w:t xml:space="preserve"> Eesti </w:t>
      </w:r>
      <w:proofErr w:type="spellStart"/>
      <w:r w:rsidR="00384F05">
        <w:rPr>
          <w:lang w:val="en-GB"/>
        </w:rPr>
        <w:t>riik</w:t>
      </w:r>
      <w:proofErr w:type="spellEnd"/>
      <w:r w:rsidR="00384F05">
        <w:rPr>
          <w:lang w:val="en-GB"/>
        </w:rPr>
        <w:t xml:space="preserve"> </w:t>
      </w:r>
      <w:proofErr w:type="spellStart"/>
      <w:r w:rsidR="00384F05">
        <w:rPr>
          <w:lang w:val="en-GB"/>
        </w:rPr>
        <w:t>võtta</w:t>
      </w:r>
      <w:proofErr w:type="spellEnd"/>
      <w:r w:rsidR="00384F05">
        <w:rPr>
          <w:lang w:val="en-GB"/>
        </w:rPr>
        <w:t xml:space="preserve"> </w:t>
      </w:r>
      <w:proofErr w:type="spellStart"/>
      <w:r w:rsidRPr="008109EF">
        <w:rPr>
          <w:lang w:val="en-GB"/>
        </w:rPr>
        <w:t>siduvaid</w:t>
      </w:r>
      <w:proofErr w:type="spellEnd"/>
      <w:r w:rsidRPr="008109EF">
        <w:rPr>
          <w:lang w:val="en-GB"/>
        </w:rPr>
        <w:t xml:space="preserve"> </w:t>
      </w:r>
      <w:proofErr w:type="spellStart"/>
      <w:r w:rsidR="00384F05">
        <w:rPr>
          <w:lang w:val="en-GB"/>
        </w:rPr>
        <w:t>kohustusi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enne</w:t>
      </w:r>
      <w:proofErr w:type="spellEnd"/>
      <w:r w:rsidRPr="008109EF">
        <w:rPr>
          <w:lang w:val="en-GB"/>
        </w:rPr>
        <w:t xml:space="preserve">, </w:t>
      </w:r>
      <w:proofErr w:type="spellStart"/>
      <w:r w:rsidRPr="008109EF">
        <w:rPr>
          <w:lang w:val="en-GB"/>
        </w:rPr>
        <w:t>kui</w:t>
      </w:r>
      <w:proofErr w:type="spellEnd"/>
      <w:r w:rsidRPr="008109EF">
        <w:rPr>
          <w:lang w:val="en-GB"/>
        </w:rPr>
        <w:t xml:space="preserve"> on </w:t>
      </w:r>
      <w:proofErr w:type="spellStart"/>
      <w:r w:rsidRPr="008109EF">
        <w:rPr>
          <w:lang w:val="en-GB"/>
        </w:rPr>
        <w:t>teostatud</w:t>
      </w:r>
      <w:proofErr w:type="spellEnd"/>
      <w:r w:rsidRPr="008109EF">
        <w:rPr>
          <w:lang w:val="en-GB"/>
        </w:rPr>
        <w:t xml:space="preserve"> </w:t>
      </w:r>
      <w:r w:rsidRPr="008109EF">
        <w:rPr>
          <w:b/>
          <w:bCs/>
          <w:lang w:val="en-GB"/>
        </w:rPr>
        <w:t>Eesti-</w:t>
      </w:r>
      <w:proofErr w:type="spellStart"/>
      <w:r w:rsidRPr="008109EF">
        <w:rPr>
          <w:b/>
          <w:bCs/>
          <w:lang w:val="en-GB"/>
        </w:rPr>
        <w:t>põhine</w:t>
      </w:r>
      <w:proofErr w:type="spellEnd"/>
      <w:r w:rsidRPr="008109EF">
        <w:rPr>
          <w:b/>
          <w:bCs/>
          <w:lang w:val="en-GB"/>
        </w:rPr>
        <w:t xml:space="preserve"> </w:t>
      </w:r>
      <w:proofErr w:type="spellStart"/>
      <w:r w:rsidRPr="008109EF">
        <w:rPr>
          <w:b/>
          <w:bCs/>
          <w:lang w:val="en-GB"/>
        </w:rPr>
        <w:t>mõjuhinnang</w:t>
      </w:r>
      <w:proofErr w:type="spellEnd"/>
      <w:r w:rsidRPr="008109EF">
        <w:rPr>
          <w:lang w:val="en-GB"/>
        </w:rPr>
        <w:t xml:space="preserve">, mis </w:t>
      </w:r>
      <w:proofErr w:type="spellStart"/>
      <w:r w:rsidRPr="008109EF">
        <w:rPr>
          <w:lang w:val="en-GB"/>
        </w:rPr>
        <w:t>arvestab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järgmist</w:t>
      </w:r>
      <w:proofErr w:type="spellEnd"/>
      <w:r w:rsidRPr="008109EF">
        <w:rPr>
          <w:lang w:val="en-GB"/>
        </w:rPr>
        <w:t>:</w:t>
      </w:r>
    </w:p>
    <w:p w14:paraId="39E0FCF3" w14:textId="77777777" w:rsidR="008109EF" w:rsidRPr="008109EF" w:rsidRDefault="008109EF" w:rsidP="00C83E5F">
      <w:pPr>
        <w:numPr>
          <w:ilvl w:val="0"/>
          <w:numId w:val="3"/>
        </w:numPr>
        <w:spacing w:after="0"/>
        <w:rPr>
          <w:lang w:val="en-GB"/>
        </w:rPr>
      </w:pPr>
      <w:proofErr w:type="spellStart"/>
      <w:r w:rsidRPr="008109EF">
        <w:rPr>
          <w:lang w:val="en-GB"/>
        </w:rPr>
        <w:t>Millised</w:t>
      </w:r>
      <w:proofErr w:type="spellEnd"/>
      <w:r w:rsidRPr="008109EF">
        <w:rPr>
          <w:lang w:val="en-GB"/>
        </w:rPr>
        <w:t xml:space="preserve"> CO₂ </w:t>
      </w:r>
      <w:proofErr w:type="spellStart"/>
      <w:r w:rsidRPr="008109EF">
        <w:rPr>
          <w:lang w:val="en-GB"/>
        </w:rPr>
        <w:t>püüdmise</w:t>
      </w:r>
      <w:proofErr w:type="spellEnd"/>
      <w:r w:rsidRPr="008109EF">
        <w:rPr>
          <w:lang w:val="en-GB"/>
        </w:rPr>
        <w:t xml:space="preserve">, </w:t>
      </w:r>
      <w:proofErr w:type="spellStart"/>
      <w:r w:rsidRPr="008109EF">
        <w:rPr>
          <w:lang w:val="en-GB"/>
        </w:rPr>
        <w:t>transportimise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ja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ladustamise</w:t>
      </w:r>
      <w:proofErr w:type="spellEnd"/>
      <w:r w:rsidRPr="008109EF">
        <w:rPr>
          <w:lang w:val="en-GB"/>
        </w:rPr>
        <w:t>/</w:t>
      </w:r>
      <w:proofErr w:type="spellStart"/>
      <w:r w:rsidRPr="008109EF">
        <w:rPr>
          <w:lang w:val="en-GB"/>
        </w:rPr>
        <w:t>kasutamise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tehnoloogiad</w:t>
      </w:r>
      <w:proofErr w:type="spellEnd"/>
      <w:r w:rsidRPr="008109EF">
        <w:rPr>
          <w:lang w:val="en-GB"/>
        </w:rPr>
        <w:t xml:space="preserve"> on </w:t>
      </w:r>
      <w:proofErr w:type="spellStart"/>
      <w:r w:rsidRPr="008109EF">
        <w:rPr>
          <w:lang w:val="en-GB"/>
        </w:rPr>
        <w:t>Eestis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realistlikult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rakendatavad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aastaks</w:t>
      </w:r>
      <w:proofErr w:type="spellEnd"/>
      <w:r w:rsidRPr="008109EF">
        <w:rPr>
          <w:lang w:val="en-GB"/>
        </w:rPr>
        <w:t xml:space="preserve"> 2040?</w:t>
      </w:r>
    </w:p>
    <w:p w14:paraId="0754C2C8" w14:textId="2FD67CAD" w:rsidR="008109EF" w:rsidRPr="008109EF" w:rsidRDefault="008109EF" w:rsidP="00C83E5F">
      <w:pPr>
        <w:numPr>
          <w:ilvl w:val="0"/>
          <w:numId w:val="3"/>
        </w:numPr>
        <w:spacing w:after="0"/>
        <w:rPr>
          <w:lang w:val="en-GB"/>
        </w:rPr>
      </w:pPr>
      <w:r w:rsidRPr="008109EF">
        <w:rPr>
          <w:lang w:val="en-GB"/>
        </w:rPr>
        <w:t>Mill</w:t>
      </w:r>
      <w:r w:rsidR="00F705FA">
        <w:rPr>
          <w:lang w:val="en-GB"/>
        </w:rPr>
        <w:t>ine</w:t>
      </w:r>
      <w:r w:rsidRPr="008109EF">
        <w:rPr>
          <w:lang w:val="en-GB"/>
        </w:rPr>
        <w:t xml:space="preserve"> on </w:t>
      </w:r>
      <w:proofErr w:type="spellStart"/>
      <w:r w:rsidRPr="008109EF">
        <w:rPr>
          <w:lang w:val="en-GB"/>
        </w:rPr>
        <w:t>nende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tehnoloogiate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usaldusväärsus</w:t>
      </w:r>
      <w:proofErr w:type="spellEnd"/>
      <w:r w:rsidRPr="008109EF">
        <w:rPr>
          <w:lang w:val="en-GB"/>
        </w:rPr>
        <w:t xml:space="preserve">, </w:t>
      </w:r>
      <w:proofErr w:type="spellStart"/>
      <w:r w:rsidRPr="008109EF">
        <w:rPr>
          <w:lang w:val="en-GB"/>
        </w:rPr>
        <w:t>töökindlus</w:t>
      </w:r>
      <w:proofErr w:type="spellEnd"/>
      <w:r w:rsidRPr="008109EF">
        <w:rPr>
          <w:lang w:val="en-GB"/>
        </w:rPr>
        <w:t xml:space="preserve">, </w:t>
      </w:r>
      <w:proofErr w:type="spellStart"/>
      <w:r w:rsidRPr="008109EF">
        <w:rPr>
          <w:lang w:val="en-GB"/>
        </w:rPr>
        <w:t>kulud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ja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keskkonnamõjud</w:t>
      </w:r>
      <w:proofErr w:type="spellEnd"/>
      <w:r w:rsidRPr="008109EF">
        <w:rPr>
          <w:lang w:val="en-GB"/>
        </w:rPr>
        <w:t>?</w:t>
      </w:r>
    </w:p>
    <w:p w14:paraId="59C13797" w14:textId="77777777" w:rsidR="008109EF" w:rsidRPr="008109EF" w:rsidRDefault="008109EF" w:rsidP="00C83E5F">
      <w:pPr>
        <w:numPr>
          <w:ilvl w:val="0"/>
          <w:numId w:val="3"/>
        </w:numPr>
        <w:spacing w:after="0"/>
        <w:rPr>
          <w:lang w:val="en-GB"/>
        </w:rPr>
      </w:pPr>
      <w:r w:rsidRPr="008109EF">
        <w:rPr>
          <w:lang w:val="en-GB"/>
        </w:rPr>
        <w:t xml:space="preserve">Milline </w:t>
      </w:r>
      <w:proofErr w:type="spellStart"/>
      <w:r w:rsidRPr="008109EF">
        <w:rPr>
          <w:lang w:val="en-GB"/>
        </w:rPr>
        <w:t>oleks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mõju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lõpptoodete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hinnale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ja</w:t>
      </w:r>
      <w:proofErr w:type="spellEnd"/>
      <w:r w:rsidRPr="008109EF">
        <w:rPr>
          <w:lang w:val="en-GB"/>
        </w:rPr>
        <w:t xml:space="preserve"> kas Eesti </w:t>
      </w:r>
      <w:proofErr w:type="spellStart"/>
      <w:r w:rsidRPr="008109EF">
        <w:rPr>
          <w:lang w:val="en-GB"/>
        </w:rPr>
        <w:t>tarbija</w:t>
      </w:r>
      <w:proofErr w:type="spellEnd"/>
      <w:r w:rsidRPr="008109EF">
        <w:rPr>
          <w:lang w:val="en-GB"/>
        </w:rPr>
        <w:t xml:space="preserve"> on </w:t>
      </w:r>
      <w:proofErr w:type="spellStart"/>
      <w:r w:rsidRPr="008109EF">
        <w:rPr>
          <w:lang w:val="en-GB"/>
        </w:rPr>
        <w:t>valmis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selle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kinni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maksma</w:t>
      </w:r>
      <w:proofErr w:type="spellEnd"/>
      <w:r w:rsidRPr="008109EF">
        <w:rPr>
          <w:lang w:val="en-GB"/>
        </w:rPr>
        <w:t>?</w:t>
      </w:r>
    </w:p>
    <w:p w14:paraId="647E79E3" w14:textId="77777777" w:rsidR="008109EF" w:rsidRPr="008109EF" w:rsidRDefault="008109EF" w:rsidP="00C83E5F">
      <w:pPr>
        <w:numPr>
          <w:ilvl w:val="0"/>
          <w:numId w:val="3"/>
        </w:numPr>
        <w:spacing w:after="0"/>
        <w:rPr>
          <w:lang w:val="en-GB"/>
        </w:rPr>
      </w:pPr>
      <w:r w:rsidRPr="008109EF">
        <w:rPr>
          <w:lang w:val="en-GB"/>
        </w:rPr>
        <w:t xml:space="preserve">Kas </w:t>
      </w:r>
      <w:proofErr w:type="spellStart"/>
      <w:r w:rsidRPr="008109EF">
        <w:rPr>
          <w:lang w:val="en-GB"/>
        </w:rPr>
        <w:t>Euroopa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riigiabi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reeglistik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ja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toetusmehhanismid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võimaldavad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nende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tehnoloogiate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kommertskasutusse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toomist</w:t>
      </w:r>
      <w:proofErr w:type="spellEnd"/>
      <w:r w:rsidRPr="008109EF">
        <w:rPr>
          <w:lang w:val="en-GB"/>
        </w:rPr>
        <w:t>?</w:t>
      </w:r>
    </w:p>
    <w:p w14:paraId="6316F818" w14:textId="77777777" w:rsidR="008109EF" w:rsidRPr="008109EF" w:rsidRDefault="008109EF" w:rsidP="008109EF">
      <w:pPr>
        <w:numPr>
          <w:ilvl w:val="0"/>
          <w:numId w:val="3"/>
        </w:numPr>
        <w:rPr>
          <w:lang w:val="en-GB"/>
        </w:rPr>
      </w:pPr>
      <w:r w:rsidRPr="008109EF">
        <w:rPr>
          <w:lang w:val="en-GB"/>
        </w:rPr>
        <w:t xml:space="preserve">Kas Eesti </w:t>
      </w:r>
      <w:proofErr w:type="spellStart"/>
      <w:r w:rsidRPr="008109EF">
        <w:rPr>
          <w:lang w:val="en-GB"/>
        </w:rPr>
        <w:t>suudab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pakkuda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piisavas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mahus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taastuvenergiat</w:t>
      </w:r>
      <w:proofErr w:type="spellEnd"/>
      <w:r w:rsidRPr="008109EF">
        <w:rPr>
          <w:lang w:val="en-GB"/>
        </w:rPr>
        <w:t xml:space="preserve">, mis on </w:t>
      </w:r>
      <w:proofErr w:type="spellStart"/>
      <w:r w:rsidRPr="008109EF">
        <w:rPr>
          <w:lang w:val="en-GB"/>
        </w:rPr>
        <w:t>eelduseks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energiamahukate</w:t>
      </w:r>
      <w:proofErr w:type="spellEnd"/>
      <w:r w:rsidRPr="008109EF">
        <w:rPr>
          <w:lang w:val="en-GB"/>
        </w:rPr>
        <w:t xml:space="preserve"> CO₂ </w:t>
      </w:r>
      <w:proofErr w:type="spellStart"/>
      <w:r w:rsidRPr="008109EF">
        <w:rPr>
          <w:lang w:val="en-GB"/>
        </w:rPr>
        <w:t>püüdmise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tehnoloogiate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kasutuselevõtuks</w:t>
      </w:r>
      <w:proofErr w:type="spellEnd"/>
      <w:r w:rsidRPr="008109EF">
        <w:rPr>
          <w:lang w:val="en-GB"/>
        </w:rPr>
        <w:t>?</w:t>
      </w:r>
    </w:p>
    <w:p w14:paraId="03388983" w14:textId="77777777" w:rsidR="008109EF" w:rsidRPr="008109EF" w:rsidRDefault="008109EF" w:rsidP="008109EF">
      <w:pPr>
        <w:rPr>
          <w:lang w:val="en-GB"/>
        </w:rPr>
      </w:pPr>
      <w:r w:rsidRPr="008109EF">
        <w:rPr>
          <w:lang w:val="en-GB"/>
        </w:rPr>
        <w:lastRenderedPageBreak/>
        <w:t xml:space="preserve">Enne </w:t>
      </w:r>
      <w:proofErr w:type="spellStart"/>
      <w:r w:rsidRPr="008109EF">
        <w:rPr>
          <w:lang w:val="en-GB"/>
        </w:rPr>
        <w:t>nende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küsimuste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vastamist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ei</w:t>
      </w:r>
      <w:proofErr w:type="spellEnd"/>
      <w:r w:rsidRPr="008109EF">
        <w:rPr>
          <w:lang w:val="en-GB"/>
        </w:rPr>
        <w:t xml:space="preserve"> ole </w:t>
      </w:r>
      <w:proofErr w:type="spellStart"/>
      <w:r w:rsidRPr="008109EF">
        <w:rPr>
          <w:lang w:val="en-GB"/>
        </w:rPr>
        <w:t>põhjendatud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toetada</w:t>
      </w:r>
      <w:proofErr w:type="spellEnd"/>
      <w:r w:rsidRPr="008109EF">
        <w:rPr>
          <w:lang w:val="en-GB"/>
        </w:rPr>
        <w:t xml:space="preserve"> -90% </w:t>
      </w:r>
      <w:proofErr w:type="spellStart"/>
      <w:r w:rsidRPr="008109EF">
        <w:rPr>
          <w:lang w:val="en-GB"/>
        </w:rPr>
        <w:t>eesmärgi</w:t>
      </w:r>
      <w:proofErr w:type="spellEnd"/>
      <w:r w:rsidRPr="008109EF">
        <w:rPr>
          <w:lang w:val="en-GB"/>
        </w:rPr>
        <w:t xml:space="preserve"> </w:t>
      </w:r>
      <w:proofErr w:type="spellStart"/>
      <w:r w:rsidRPr="008109EF">
        <w:rPr>
          <w:lang w:val="en-GB"/>
        </w:rPr>
        <w:t>kehtestamist</w:t>
      </w:r>
      <w:proofErr w:type="spellEnd"/>
      <w:r w:rsidRPr="008109EF">
        <w:rPr>
          <w:lang w:val="en-GB"/>
        </w:rPr>
        <w:t xml:space="preserve"> Eesti </w:t>
      </w:r>
      <w:proofErr w:type="spellStart"/>
      <w:r w:rsidRPr="008109EF">
        <w:rPr>
          <w:lang w:val="en-GB"/>
        </w:rPr>
        <w:t>jaoks</w:t>
      </w:r>
      <w:proofErr w:type="spellEnd"/>
      <w:r w:rsidRPr="008109EF">
        <w:rPr>
          <w:lang w:val="en-GB"/>
        </w:rPr>
        <w:t>.</w:t>
      </w:r>
    </w:p>
    <w:p w14:paraId="128F0563" w14:textId="673899EB" w:rsidR="00F4202F" w:rsidRPr="001526C7" w:rsidRDefault="00F4202F" w:rsidP="00F4202F">
      <w:r w:rsidRPr="0076423E">
        <w:t xml:space="preserve">Eesti </w:t>
      </w:r>
      <w:proofErr w:type="spellStart"/>
      <w:r w:rsidRPr="0076423E">
        <w:t>riik</w:t>
      </w:r>
      <w:proofErr w:type="spellEnd"/>
      <w:r w:rsidRPr="0076423E">
        <w:t xml:space="preserve"> on </w:t>
      </w:r>
      <w:proofErr w:type="spellStart"/>
      <w:r w:rsidRPr="0076423E">
        <w:t>varasemalt</w:t>
      </w:r>
      <w:proofErr w:type="spellEnd"/>
      <w:r w:rsidRPr="0076423E">
        <w:t xml:space="preserve"> </w:t>
      </w:r>
      <w:proofErr w:type="spellStart"/>
      <w:r w:rsidRPr="0076423E">
        <w:t>kinnitanud</w:t>
      </w:r>
      <w:proofErr w:type="spellEnd"/>
      <w:r w:rsidRPr="0076423E">
        <w:t xml:space="preserve">, et 90% </w:t>
      </w:r>
      <w:proofErr w:type="spellStart"/>
      <w:r w:rsidRPr="0076423E">
        <w:t>eesmärgi</w:t>
      </w:r>
      <w:proofErr w:type="spellEnd"/>
      <w:r w:rsidRPr="0076423E">
        <w:t xml:space="preserve"> </w:t>
      </w:r>
      <w:proofErr w:type="spellStart"/>
      <w:r w:rsidRPr="0076423E">
        <w:t>saavutamine</w:t>
      </w:r>
      <w:proofErr w:type="spellEnd"/>
      <w:r w:rsidRPr="0076423E">
        <w:t xml:space="preserve"> </w:t>
      </w:r>
      <w:proofErr w:type="spellStart"/>
      <w:r w:rsidRPr="0076423E">
        <w:t>ei</w:t>
      </w:r>
      <w:proofErr w:type="spellEnd"/>
      <w:r w:rsidRPr="0076423E">
        <w:t xml:space="preserve"> ole </w:t>
      </w:r>
      <w:proofErr w:type="spellStart"/>
      <w:r w:rsidRPr="0076423E">
        <w:t>teostatav</w:t>
      </w:r>
      <w:proofErr w:type="spellEnd"/>
      <w:r w:rsidRPr="0076423E">
        <w:t xml:space="preserve"> </w:t>
      </w:r>
      <w:proofErr w:type="spellStart"/>
      <w:r w:rsidRPr="0076423E">
        <w:t>uute</w:t>
      </w:r>
      <w:proofErr w:type="spellEnd"/>
      <w:r w:rsidRPr="0076423E">
        <w:t xml:space="preserve"> </w:t>
      </w:r>
      <w:proofErr w:type="spellStart"/>
      <w:r w:rsidRPr="0076423E">
        <w:t>teh</w:t>
      </w:r>
      <w:r>
        <w:t>noloogiate</w:t>
      </w:r>
      <w:proofErr w:type="spellEnd"/>
      <w:r>
        <w:t xml:space="preserve"> </w:t>
      </w:r>
      <w:proofErr w:type="spellStart"/>
      <w:r>
        <w:t>kättesaadavuseta</w:t>
      </w:r>
      <w:proofErr w:type="spellEnd"/>
      <w:r>
        <w:t xml:space="preserve">. </w:t>
      </w:r>
      <w:proofErr w:type="spellStart"/>
      <w:r>
        <w:t>Komisjoni</w:t>
      </w:r>
      <w:proofErr w:type="spellEnd"/>
      <w:r>
        <w:t xml:space="preserve"> </w:t>
      </w:r>
      <w:proofErr w:type="spellStart"/>
      <w:r>
        <w:t>ettepanek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adersseeri</w:t>
      </w:r>
      <w:proofErr w:type="spellEnd"/>
      <w:r>
        <w:t xml:space="preserve"> </w:t>
      </w:r>
      <w:proofErr w:type="spellStart"/>
      <w:r>
        <w:t>seda</w:t>
      </w:r>
      <w:proofErr w:type="spellEnd"/>
      <w:r>
        <w:t xml:space="preserve"> </w:t>
      </w:r>
      <w:proofErr w:type="spellStart"/>
      <w:r>
        <w:t>olulist</w:t>
      </w:r>
      <w:proofErr w:type="spellEnd"/>
      <w:r>
        <w:t xml:space="preserve"> </w:t>
      </w:r>
      <w:proofErr w:type="spellStart"/>
      <w:r>
        <w:t>eeltingimust</w:t>
      </w:r>
      <w:proofErr w:type="spellEnd"/>
      <w:r>
        <w:t xml:space="preserve">. </w:t>
      </w:r>
      <w:proofErr w:type="spellStart"/>
      <w:r>
        <w:t>Vaikimisi</w:t>
      </w:r>
      <w:proofErr w:type="spellEnd"/>
      <w:r>
        <w:t xml:space="preserve"> </w:t>
      </w:r>
      <w:proofErr w:type="spellStart"/>
      <w:r>
        <w:t>eeldatakse</w:t>
      </w:r>
      <w:proofErr w:type="spellEnd"/>
      <w:r w:rsidRPr="001526C7">
        <w:t xml:space="preserve"> </w:t>
      </w:r>
      <w:r>
        <w:t>j</w:t>
      </w:r>
      <w:r w:rsidRPr="001526C7">
        <w:t xml:space="preserve">uba </w:t>
      </w:r>
      <w:proofErr w:type="spellStart"/>
      <w:r w:rsidRPr="001526C7">
        <w:t>täna</w:t>
      </w:r>
      <w:proofErr w:type="spellEnd"/>
      <w:r w:rsidRPr="001526C7">
        <w:t xml:space="preserve">, ka </w:t>
      </w:r>
      <w:proofErr w:type="spellStart"/>
      <w:r w:rsidRPr="001526C7">
        <w:t>ilma</w:t>
      </w:r>
      <w:proofErr w:type="spellEnd"/>
      <w:r w:rsidRPr="001526C7">
        <w:t xml:space="preserve"> </w:t>
      </w:r>
      <w:proofErr w:type="spellStart"/>
      <w:r w:rsidRPr="001526C7">
        <w:t>uue</w:t>
      </w:r>
      <w:proofErr w:type="spellEnd"/>
      <w:r w:rsidRPr="001526C7">
        <w:t xml:space="preserve"> 2040. </w:t>
      </w:r>
      <w:proofErr w:type="spellStart"/>
      <w:r w:rsidRPr="001526C7">
        <w:t>aasta</w:t>
      </w:r>
      <w:proofErr w:type="spellEnd"/>
      <w:r w:rsidRPr="001526C7">
        <w:t xml:space="preserve"> </w:t>
      </w:r>
      <w:proofErr w:type="spellStart"/>
      <w:r w:rsidRPr="001526C7">
        <w:t>eesmärgita</w:t>
      </w:r>
      <w:proofErr w:type="spellEnd"/>
      <w:r w:rsidRPr="001526C7">
        <w:t xml:space="preserve">, et </w:t>
      </w:r>
      <w:proofErr w:type="spellStart"/>
      <w:r w:rsidRPr="001526C7">
        <w:t>tööstussektorid</w:t>
      </w:r>
      <w:proofErr w:type="spellEnd"/>
      <w:r w:rsidRPr="001526C7">
        <w:t xml:space="preserve"> on 2040. </w:t>
      </w:r>
      <w:proofErr w:type="spellStart"/>
      <w:r w:rsidRPr="001526C7">
        <w:t>aastaks</w:t>
      </w:r>
      <w:proofErr w:type="spellEnd"/>
      <w:r w:rsidRPr="001526C7">
        <w:t xml:space="preserve"> </w:t>
      </w:r>
      <w:proofErr w:type="spellStart"/>
      <w:r w:rsidRPr="001526C7">
        <w:t>kliimaneutraalsed</w:t>
      </w:r>
      <w:proofErr w:type="spellEnd"/>
      <w:r w:rsidRPr="001526C7">
        <w:t xml:space="preserve">, kuna </w:t>
      </w:r>
      <w:proofErr w:type="spellStart"/>
      <w:r w:rsidRPr="001526C7">
        <w:t>ELi</w:t>
      </w:r>
      <w:proofErr w:type="spellEnd"/>
      <w:r w:rsidRPr="001526C7">
        <w:t xml:space="preserve"> </w:t>
      </w:r>
      <w:proofErr w:type="spellStart"/>
      <w:r w:rsidRPr="00013465">
        <w:t>heitkogustega</w:t>
      </w:r>
      <w:proofErr w:type="spellEnd"/>
      <w:r w:rsidRPr="001526C7">
        <w:t xml:space="preserve"> </w:t>
      </w:r>
      <w:proofErr w:type="spellStart"/>
      <w:r w:rsidRPr="001526C7">
        <w:t>kauplemis</w:t>
      </w:r>
      <w:r>
        <w:t>e</w:t>
      </w:r>
      <w:proofErr w:type="spellEnd"/>
      <w:r>
        <w:t xml:space="preserve"> </w:t>
      </w:r>
      <w:proofErr w:type="spellStart"/>
      <w:r w:rsidRPr="001526C7">
        <w:t>süsteemi</w:t>
      </w:r>
      <w:proofErr w:type="spellEnd"/>
      <w:r w:rsidRPr="001526C7">
        <w:t xml:space="preserve"> (ETS) </w:t>
      </w:r>
      <w:proofErr w:type="spellStart"/>
      <w:r w:rsidRPr="001526C7">
        <w:t>krediidid</w:t>
      </w:r>
      <w:proofErr w:type="spellEnd"/>
      <w:r w:rsidRPr="001526C7">
        <w:t xml:space="preserve"> </w:t>
      </w:r>
      <w:proofErr w:type="spellStart"/>
      <w:r w:rsidRPr="001526C7">
        <w:t>saavad</w:t>
      </w:r>
      <w:proofErr w:type="spellEnd"/>
      <w:r w:rsidRPr="001526C7">
        <w:t xml:space="preserve"> </w:t>
      </w:r>
      <w:proofErr w:type="spellStart"/>
      <w:r w:rsidRPr="001526C7">
        <w:t>selleks</w:t>
      </w:r>
      <w:proofErr w:type="spellEnd"/>
      <w:r w:rsidRPr="001526C7">
        <w:t xml:space="preserve"> </w:t>
      </w:r>
      <w:proofErr w:type="spellStart"/>
      <w:r w:rsidRPr="001526C7">
        <w:t>ajaks</w:t>
      </w:r>
      <w:proofErr w:type="spellEnd"/>
      <w:r w:rsidRPr="001526C7">
        <w:t xml:space="preserve"> </w:t>
      </w:r>
      <w:proofErr w:type="spellStart"/>
      <w:r w:rsidRPr="001526C7">
        <w:t>otsa</w:t>
      </w:r>
      <w:proofErr w:type="spellEnd"/>
      <w:r w:rsidRPr="001526C7">
        <w:t>.</w:t>
      </w:r>
      <w:r w:rsidRPr="008D3416">
        <w:t xml:space="preserve"> </w:t>
      </w:r>
      <w:proofErr w:type="spellStart"/>
      <w:r>
        <w:t>Tegemist</w:t>
      </w:r>
      <w:proofErr w:type="spellEnd"/>
      <w:r>
        <w:t xml:space="preserve"> on </w:t>
      </w:r>
      <w:proofErr w:type="spellStart"/>
      <w:r>
        <w:t>tööstuse</w:t>
      </w:r>
      <w:proofErr w:type="spellEnd"/>
      <w:r>
        <w:t xml:space="preserve"> </w:t>
      </w:r>
      <w:proofErr w:type="spellStart"/>
      <w:r>
        <w:t>seisukohast</w:t>
      </w:r>
      <w:proofErr w:type="spellEnd"/>
      <w:r>
        <w:t xml:space="preserve"> </w:t>
      </w:r>
      <w:proofErr w:type="spellStart"/>
      <w:r>
        <w:t>ebarealistliku</w:t>
      </w:r>
      <w:proofErr w:type="spellEnd"/>
      <w:r>
        <w:t xml:space="preserve"> </w:t>
      </w:r>
      <w:proofErr w:type="spellStart"/>
      <w:r>
        <w:t>ajakavaga</w:t>
      </w:r>
      <w:proofErr w:type="spellEnd"/>
      <w:r>
        <w:t xml:space="preserve">. </w:t>
      </w:r>
      <w:proofErr w:type="spellStart"/>
      <w:r w:rsidRPr="00362273">
        <w:t>Tehnoloogia</w:t>
      </w:r>
      <w:proofErr w:type="spellEnd"/>
      <w:r w:rsidRPr="00362273">
        <w:t xml:space="preserve"> ja </w:t>
      </w:r>
      <w:proofErr w:type="spellStart"/>
      <w:r w:rsidRPr="00362273">
        <w:t>taristu</w:t>
      </w:r>
      <w:proofErr w:type="spellEnd"/>
      <w:r w:rsidRPr="00362273">
        <w:t xml:space="preserve"> </w:t>
      </w:r>
      <w:proofErr w:type="spellStart"/>
      <w:r w:rsidRPr="00362273">
        <w:t>areng</w:t>
      </w:r>
      <w:proofErr w:type="spellEnd"/>
      <w:r w:rsidRPr="00362273">
        <w:t xml:space="preserve"> </w:t>
      </w:r>
      <w:proofErr w:type="spellStart"/>
      <w:r w:rsidRPr="00362273">
        <w:t>kogu</w:t>
      </w:r>
      <w:proofErr w:type="spellEnd"/>
      <w:r w:rsidRPr="00362273">
        <w:t xml:space="preserve"> </w:t>
      </w:r>
      <w:proofErr w:type="spellStart"/>
      <w:r w:rsidRPr="00362273">
        <w:t>Euroopas</w:t>
      </w:r>
      <w:proofErr w:type="spellEnd"/>
      <w:r w:rsidRPr="00362273">
        <w:t xml:space="preserve"> </w:t>
      </w:r>
      <w:proofErr w:type="spellStart"/>
      <w:r w:rsidRPr="00362273">
        <w:t>ei</w:t>
      </w:r>
      <w:proofErr w:type="spellEnd"/>
      <w:r w:rsidRPr="00362273">
        <w:t xml:space="preserve"> ole </w:t>
      </w:r>
      <w:proofErr w:type="spellStart"/>
      <w:r w:rsidRPr="00362273">
        <w:t>saavutanud</w:t>
      </w:r>
      <w:proofErr w:type="spellEnd"/>
      <w:r w:rsidRPr="00362273">
        <w:t xml:space="preserve"> </w:t>
      </w:r>
      <w:proofErr w:type="spellStart"/>
      <w:r w:rsidRPr="00362273">
        <w:t>vajalikku</w:t>
      </w:r>
      <w:proofErr w:type="spellEnd"/>
      <w:r w:rsidRPr="00362273">
        <w:t xml:space="preserve"> </w:t>
      </w:r>
      <w:proofErr w:type="spellStart"/>
      <w:r w:rsidRPr="00362273">
        <w:t>taset</w:t>
      </w:r>
      <w:proofErr w:type="spellEnd"/>
      <w:r w:rsidRPr="00362273">
        <w:t xml:space="preserve"> </w:t>
      </w:r>
      <w:proofErr w:type="spellStart"/>
      <w:r w:rsidRPr="00362273">
        <w:t>ning</w:t>
      </w:r>
      <w:proofErr w:type="spellEnd"/>
      <w:r w:rsidRPr="00362273">
        <w:t xml:space="preserve"> </w:t>
      </w:r>
      <w:proofErr w:type="spellStart"/>
      <w:r w:rsidRPr="00362273">
        <w:t>investeeringud</w:t>
      </w:r>
      <w:proofErr w:type="spellEnd"/>
      <w:r w:rsidRPr="00362273">
        <w:t xml:space="preserve"> </w:t>
      </w:r>
      <w:proofErr w:type="spellStart"/>
      <w:r w:rsidRPr="00362273">
        <w:t>jäävad</w:t>
      </w:r>
      <w:proofErr w:type="spellEnd"/>
      <w:r w:rsidRPr="00362273">
        <w:t xml:space="preserve"> </w:t>
      </w:r>
      <w:proofErr w:type="spellStart"/>
      <w:r w:rsidRPr="00362273">
        <w:t>vajaka</w:t>
      </w:r>
      <w:proofErr w:type="spellEnd"/>
      <w:r w:rsidRPr="00362273">
        <w:t>.</w:t>
      </w:r>
      <w:r>
        <w:t xml:space="preserve"> See </w:t>
      </w:r>
      <w:proofErr w:type="spellStart"/>
      <w:r>
        <w:t>probleem</w:t>
      </w:r>
      <w:proofErr w:type="spellEnd"/>
      <w:r>
        <w:t xml:space="preserve"> </w:t>
      </w:r>
      <w:proofErr w:type="spellStart"/>
      <w:r>
        <w:t>vajab</w:t>
      </w:r>
      <w:proofErr w:type="spellEnd"/>
      <w:r>
        <w:t xml:space="preserve"> </w:t>
      </w:r>
      <w:proofErr w:type="spellStart"/>
      <w:r>
        <w:t>kiiret</w:t>
      </w:r>
      <w:proofErr w:type="spellEnd"/>
      <w:r>
        <w:t xml:space="preserve"> ja </w:t>
      </w:r>
      <w:proofErr w:type="spellStart"/>
      <w:r>
        <w:t>konkreetset</w:t>
      </w:r>
      <w:proofErr w:type="spellEnd"/>
      <w:r>
        <w:t xml:space="preserve"> </w:t>
      </w:r>
      <w:proofErr w:type="spellStart"/>
      <w:r>
        <w:t>lahendust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komisjoni</w:t>
      </w:r>
      <w:proofErr w:type="spellEnd"/>
      <w:r>
        <w:t xml:space="preserve"> </w:t>
      </w:r>
      <w:proofErr w:type="spellStart"/>
      <w:r>
        <w:t>ettepanekus</w:t>
      </w:r>
      <w:proofErr w:type="spellEnd"/>
      <w:r>
        <w:t xml:space="preserve"> </w:t>
      </w:r>
      <w:proofErr w:type="spellStart"/>
      <w:r>
        <w:t>pakutud</w:t>
      </w:r>
      <w:proofErr w:type="spellEnd"/>
      <w:r>
        <w:t xml:space="preserve"> </w:t>
      </w:r>
      <w:proofErr w:type="spellStart"/>
      <w:r>
        <w:t>paindlikkusmeetmetest</w:t>
      </w:r>
      <w:proofErr w:type="spellEnd"/>
      <w:r>
        <w:t xml:space="preserve"> </w:t>
      </w:r>
      <w:proofErr w:type="spellStart"/>
      <w:r>
        <w:t>jääb</w:t>
      </w:r>
      <w:proofErr w:type="spellEnd"/>
      <w:r>
        <w:t xml:space="preserve"> </w:t>
      </w:r>
      <w:proofErr w:type="spellStart"/>
      <w:r>
        <w:t>selgelt</w:t>
      </w:r>
      <w:proofErr w:type="spellEnd"/>
      <w:r>
        <w:t xml:space="preserve"> </w:t>
      </w:r>
      <w:proofErr w:type="spellStart"/>
      <w:r>
        <w:t>väheks</w:t>
      </w:r>
      <w:proofErr w:type="spellEnd"/>
      <w:r>
        <w:t xml:space="preserve"> </w:t>
      </w:r>
      <w:proofErr w:type="spellStart"/>
      <w:r w:rsidRPr="001526C7">
        <w:t>arvestades</w:t>
      </w:r>
      <w:proofErr w:type="spellEnd"/>
      <w:r w:rsidRPr="001526C7">
        <w:t xml:space="preserve"> </w:t>
      </w:r>
      <w:proofErr w:type="spellStart"/>
      <w:r w:rsidRPr="001526C7">
        <w:t>tööstuse</w:t>
      </w:r>
      <w:proofErr w:type="spellEnd"/>
      <w:r w:rsidRPr="001526C7">
        <w:t xml:space="preserve"> ja </w:t>
      </w:r>
      <w:proofErr w:type="spellStart"/>
      <w:r w:rsidRPr="001526C7">
        <w:t>energia</w:t>
      </w:r>
      <w:proofErr w:type="spellEnd"/>
      <w:r w:rsidRPr="001526C7">
        <w:t xml:space="preserve">- </w:t>
      </w:r>
      <w:proofErr w:type="spellStart"/>
      <w:r w:rsidRPr="001526C7">
        <w:t>ning</w:t>
      </w:r>
      <w:proofErr w:type="spellEnd"/>
      <w:r w:rsidRPr="001526C7">
        <w:t xml:space="preserve"> </w:t>
      </w:r>
      <w:proofErr w:type="spellStart"/>
      <w:r w:rsidRPr="001526C7">
        <w:t>süsinikuinfrastruktuuri</w:t>
      </w:r>
      <w:proofErr w:type="spellEnd"/>
      <w:r w:rsidRPr="001526C7">
        <w:t xml:space="preserve"> </w:t>
      </w:r>
      <w:proofErr w:type="spellStart"/>
      <w:r w:rsidRPr="001526C7">
        <w:t>investeerimistsükleid</w:t>
      </w:r>
      <w:proofErr w:type="spellEnd"/>
      <w:r>
        <w:t xml:space="preserve"> – </w:t>
      </w:r>
      <w:proofErr w:type="spellStart"/>
      <w:r>
        <w:t>eriti</w:t>
      </w:r>
      <w:proofErr w:type="spellEnd"/>
      <w:r>
        <w:t xml:space="preserve">, mis </w:t>
      </w:r>
      <w:proofErr w:type="spellStart"/>
      <w:r>
        <w:t>puudutab</w:t>
      </w:r>
      <w:proofErr w:type="spellEnd"/>
      <w:r>
        <w:t xml:space="preserve"> </w:t>
      </w:r>
      <w:proofErr w:type="spellStart"/>
      <w:r>
        <w:t>raskesti</w:t>
      </w:r>
      <w:proofErr w:type="spellEnd"/>
      <w:r>
        <w:t xml:space="preserve"> </w:t>
      </w:r>
      <w:proofErr w:type="spellStart"/>
      <w:r>
        <w:t>välditavate</w:t>
      </w:r>
      <w:proofErr w:type="spellEnd"/>
      <w:r>
        <w:t xml:space="preserve"> </w:t>
      </w:r>
      <w:proofErr w:type="spellStart"/>
      <w:r w:rsidRPr="001526C7">
        <w:t>heitmete</w:t>
      </w:r>
      <w:proofErr w:type="spellEnd"/>
      <w:r w:rsidRPr="001526C7">
        <w:t xml:space="preserve"> </w:t>
      </w:r>
      <w:proofErr w:type="spellStart"/>
      <w:r>
        <w:t>küsimuse</w:t>
      </w:r>
      <w:proofErr w:type="spellEnd"/>
      <w:r w:rsidRPr="001526C7">
        <w:t xml:space="preserve"> </w:t>
      </w:r>
      <w:proofErr w:type="spellStart"/>
      <w:r>
        <w:t>lahendamist</w:t>
      </w:r>
      <w:proofErr w:type="spellEnd"/>
      <w:r>
        <w:t xml:space="preserve">. </w:t>
      </w:r>
      <w:proofErr w:type="spellStart"/>
      <w:r>
        <w:t>Ettepanekus</w:t>
      </w:r>
      <w:proofErr w:type="spellEnd"/>
      <w:r>
        <w:t xml:space="preserve"> </w:t>
      </w:r>
      <w:proofErr w:type="spellStart"/>
      <w:r>
        <w:t>toetutakse</w:t>
      </w:r>
      <w:proofErr w:type="spellEnd"/>
      <w:r>
        <w:t xml:space="preserve"> </w:t>
      </w:r>
      <w:proofErr w:type="spellStart"/>
      <w:r>
        <w:t>liigselt</w:t>
      </w:r>
      <w:proofErr w:type="spellEnd"/>
      <w:r>
        <w:t xml:space="preserve"> </w:t>
      </w:r>
      <w:proofErr w:type="spellStart"/>
      <w:r>
        <w:t>tehnoloogiatele</w:t>
      </w:r>
      <w:proofErr w:type="spellEnd"/>
      <w:r>
        <w:t xml:space="preserve"> </w:t>
      </w:r>
      <w:r w:rsidRPr="000B5871">
        <w:t xml:space="preserve">(DACCS, </w:t>
      </w:r>
      <w:proofErr w:type="spellStart"/>
      <w:r w:rsidRPr="000B5871">
        <w:t>BioCCS</w:t>
      </w:r>
      <w:proofErr w:type="spellEnd"/>
      <w:r w:rsidRPr="000B5871">
        <w:t>)</w:t>
      </w:r>
      <w:r>
        <w:t xml:space="preserve">, mis on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al</w:t>
      </w:r>
      <w:r w:rsidR="006A5CA5">
        <w:t>g</w:t>
      </w:r>
      <w:r>
        <w:t>faasis</w:t>
      </w:r>
      <w:proofErr w:type="spellEnd"/>
      <w:r>
        <w:t xml:space="preserve"> </w:t>
      </w:r>
      <w:proofErr w:type="spellStart"/>
      <w:r>
        <w:t>ega</w:t>
      </w:r>
      <w:proofErr w:type="spellEnd"/>
      <w:r>
        <w:t xml:space="preserve"> ole </w:t>
      </w:r>
      <w:proofErr w:type="spellStart"/>
      <w:r w:rsidRPr="000B5871">
        <w:t>praktiliselt</w:t>
      </w:r>
      <w:proofErr w:type="spellEnd"/>
      <w:r w:rsidRPr="000B5871">
        <w:t xml:space="preserve"> </w:t>
      </w:r>
      <w:proofErr w:type="spellStart"/>
      <w:r w:rsidRPr="000B5871">
        <w:t>skaleeruvad</w:t>
      </w:r>
      <w:proofErr w:type="spellEnd"/>
      <w:r w:rsidRPr="000B5871">
        <w:t xml:space="preserve"> </w:t>
      </w:r>
      <w:proofErr w:type="spellStart"/>
      <w:r w:rsidRPr="000B5871">
        <w:t>enne</w:t>
      </w:r>
      <w:proofErr w:type="spellEnd"/>
      <w:r w:rsidRPr="000B5871">
        <w:t xml:space="preserve"> 2040. </w:t>
      </w:r>
      <w:proofErr w:type="spellStart"/>
      <w:r w:rsidRPr="000B5871">
        <w:t>aastat</w:t>
      </w:r>
      <w:proofErr w:type="spellEnd"/>
      <w:r w:rsidRPr="000B5871">
        <w:t>.</w:t>
      </w:r>
      <w:r>
        <w:t xml:space="preserve"> </w:t>
      </w:r>
      <w:proofErr w:type="spellStart"/>
      <w:r w:rsidRPr="00013465">
        <w:t>Paindlikkuse</w:t>
      </w:r>
      <w:proofErr w:type="spellEnd"/>
      <w:r w:rsidRPr="00013465">
        <w:t xml:space="preserve"> </w:t>
      </w:r>
      <w:proofErr w:type="spellStart"/>
      <w:r w:rsidRPr="00013465">
        <w:t>määratlus</w:t>
      </w:r>
      <w:proofErr w:type="spellEnd"/>
      <w:r w:rsidRPr="00013465">
        <w:t xml:space="preserve"> on </w:t>
      </w:r>
      <w:proofErr w:type="spellStart"/>
      <w:r w:rsidRPr="00013465">
        <w:t>õiguslikult</w:t>
      </w:r>
      <w:proofErr w:type="spellEnd"/>
      <w:r w:rsidRPr="00013465">
        <w:t xml:space="preserve"> </w:t>
      </w:r>
      <w:proofErr w:type="spellStart"/>
      <w:r w:rsidRPr="00013465">
        <w:t>ebamäärane</w:t>
      </w:r>
      <w:proofErr w:type="spellEnd"/>
      <w:r w:rsidRPr="00013465">
        <w:t xml:space="preserve"> </w:t>
      </w:r>
      <w:proofErr w:type="spellStart"/>
      <w:r w:rsidRPr="00013465">
        <w:t>ning</w:t>
      </w:r>
      <w:proofErr w:type="spellEnd"/>
      <w:r w:rsidRPr="00013465">
        <w:t xml:space="preserve"> </w:t>
      </w:r>
      <w:proofErr w:type="spellStart"/>
      <w:r w:rsidRPr="00013465">
        <w:t>tekitab</w:t>
      </w:r>
      <w:proofErr w:type="spellEnd"/>
      <w:r w:rsidRPr="00013465">
        <w:t xml:space="preserve"> </w:t>
      </w:r>
      <w:proofErr w:type="spellStart"/>
      <w:r w:rsidRPr="00013465">
        <w:t>segadust</w:t>
      </w:r>
      <w:proofErr w:type="spellEnd"/>
      <w:r w:rsidRPr="00013465">
        <w:t xml:space="preserve"> </w:t>
      </w:r>
      <w:proofErr w:type="spellStart"/>
      <w:r w:rsidRPr="00013465">
        <w:t>seoses</w:t>
      </w:r>
      <w:proofErr w:type="spellEnd"/>
      <w:r w:rsidRPr="00013465">
        <w:t xml:space="preserve"> </w:t>
      </w:r>
      <w:proofErr w:type="spellStart"/>
      <w:r w:rsidRPr="00013465">
        <w:t>lubatud</w:t>
      </w:r>
      <w:proofErr w:type="spellEnd"/>
      <w:r w:rsidRPr="00013465">
        <w:t xml:space="preserve"> </w:t>
      </w:r>
      <w:proofErr w:type="spellStart"/>
      <w:r w:rsidRPr="00013465">
        <w:t>krediitide</w:t>
      </w:r>
      <w:proofErr w:type="spellEnd"/>
      <w:r w:rsidRPr="00013465">
        <w:t xml:space="preserve"> (</w:t>
      </w:r>
      <w:proofErr w:type="spellStart"/>
      <w:r w:rsidRPr="00013465">
        <w:t>nt</w:t>
      </w:r>
      <w:proofErr w:type="spellEnd"/>
      <w:r w:rsidRPr="00013465">
        <w:t xml:space="preserve"> </w:t>
      </w:r>
      <w:proofErr w:type="spellStart"/>
      <w:r w:rsidRPr="00013465">
        <w:t>ainult</w:t>
      </w:r>
      <w:proofErr w:type="spellEnd"/>
      <w:r w:rsidRPr="00013465">
        <w:t xml:space="preserve"> </w:t>
      </w:r>
      <w:proofErr w:type="spellStart"/>
      <w:r w:rsidRPr="00013465">
        <w:t>eemaldused</w:t>
      </w:r>
      <w:proofErr w:type="spellEnd"/>
      <w:r w:rsidRPr="00013465">
        <w:t xml:space="preserve"> </w:t>
      </w:r>
      <w:proofErr w:type="spellStart"/>
      <w:r w:rsidRPr="00013465">
        <w:t>või</w:t>
      </w:r>
      <w:proofErr w:type="spellEnd"/>
      <w:r w:rsidRPr="00013465">
        <w:t xml:space="preserve"> ka </w:t>
      </w:r>
      <w:proofErr w:type="spellStart"/>
      <w:r w:rsidRPr="00013465">
        <w:t>vähendamised</w:t>
      </w:r>
      <w:proofErr w:type="spellEnd"/>
      <w:r w:rsidRPr="00013465">
        <w:t xml:space="preserve">) ja </w:t>
      </w:r>
      <w:proofErr w:type="spellStart"/>
      <w:r w:rsidRPr="00013465">
        <w:t>nende</w:t>
      </w:r>
      <w:proofErr w:type="spellEnd"/>
      <w:r w:rsidRPr="00013465">
        <w:t xml:space="preserve"> </w:t>
      </w:r>
      <w:proofErr w:type="spellStart"/>
      <w:r w:rsidRPr="00013465">
        <w:t>allikatega</w:t>
      </w:r>
      <w:proofErr w:type="spellEnd"/>
      <w:r w:rsidRPr="00013465">
        <w:t>.</w:t>
      </w:r>
    </w:p>
    <w:p w14:paraId="6ECF4E74" w14:textId="0EFA2C1D" w:rsidR="00F4202F" w:rsidRDefault="00F4202F" w:rsidP="00F4202F">
      <w:r w:rsidRPr="001526C7">
        <w:t xml:space="preserve">Lisaks </w:t>
      </w:r>
      <w:proofErr w:type="spellStart"/>
      <w:r w:rsidRPr="001526C7">
        <w:t>sellele</w:t>
      </w:r>
      <w:proofErr w:type="spellEnd"/>
      <w:r>
        <w:t xml:space="preserve"> </w:t>
      </w:r>
      <w:proofErr w:type="spellStart"/>
      <w:r>
        <w:t>puuduvad</w:t>
      </w:r>
      <w:proofErr w:type="spellEnd"/>
      <w:r w:rsidRPr="001526C7">
        <w:t xml:space="preserve"> </w:t>
      </w:r>
      <w:proofErr w:type="spellStart"/>
      <w:r>
        <w:t>ettepanekus</w:t>
      </w:r>
      <w:proofErr w:type="spellEnd"/>
      <w:r>
        <w:t xml:space="preserve"> ka</w:t>
      </w:r>
      <w:r w:rsidRPr="001526C7">
        <w:t xml:space="preserve"> </w:t>
      </w:r>
      <w:proofErr w:type="spellStart"/>
      <w:r w:rsidRPr="001526C7">
        <w:t>konkreetsed</w:t>
      </w:r>
      <w:proofErr w:type="spellEnd"/>
      <w:r w:rsidRPr="001526C7">
        <w:t xml:space="preserve"> </w:t>
      </w:r>
      <w:proofErr w:type="spellStart"/>
      <w:r w:rsidRPr="001526C7">
        <w:t>meetmed</w:t>
      </w:r>
      <w:proofErr w:type="spellEnd"/>
      <w:r w:rsidRPr="001526C7">
        <w:t xml:space="preserve"> </w:t>
      </w:r>
      <w:proofErr w:type="spellStart"/>
      <w:r w:rsidRPr="001526C7">
        <w:t>turu</w:t>
      </w:r>
      <w:proofErr w:type="spellEnd"/>
      <w:r w:rsidRPr="001526C7">
        <w:t xml:space="preserve"> </w:t>
      </w:r>
      <w:proofErr w:type="spellStart"/>
      <w:r w:rsidRPr="001526C7">
        <w:t>nõudluse</w:t>
      </w:r>
      <w:proofErr w:type="spellEnd"/>
      <w:r>
        <w:t xml:space="preserve"> </w:t>
      </w:r>
      <w:proofErr w:type="spellStart"/>
      <w:r w:rsidRPr="001526C7">
        <w:t>stimuleerimiseks</w:t>
      </w:r>
      <w:proofErr w:type="spellEnd"/>
      <w:r w:rsidRPr="001526C7">
        <w:t xml:space="preserve"> ja </w:t>
      </w:r>
      <w:proofErr w:type="spellStart"/>
      <w:r w:rsidRPr="001526C7">
        <w:t>kriitilise</w:t>
      </w:r>
      <w:proofErr w:type="spellEnd"/>
      <w:r w:rsidRPr="001526C7">
        <w:t xml:space="preserve"> </w:t>
      </w:r>
      <w:proofErr w:type="spellStart"/>
      <w:r w:rsidRPr="001526C7">
        <w:t>infrastruktuuri</w:t>
      </w:r>
      <w:proofErr w:type="spellEnd"/>
      <w:r w:rsidRPr="001526C7">
        <w:t xml:space="preserve"> </w:t>
      </w:r>
      <w:proofErr w:type="spellStart"/>
      <w:r w:rsidRPr="001526C7">
        <w:t>loomiseks</w:t>
      </w:r>
      <w:proofErr w:type="spellEnd"/>
      <w:r>
        <w:t>.</w:t>
      </w:r>
    </w:p>
    <w:p w14:paraId="705CA1E8" w14:textId="49ADEBE2" w:rsidR="00F4202F" w:rsidRDefault="00C83E5F" w:rsidP="00F4202F">
      <w:r>
        <w:pict w14:anchorId="2CBC2A42">
          <v:rect id="_x0000_i1026" style="width:0;height:1.5pt" o:hralign="center" o:hrstd="t" o:hr="t" fillcolor="#a0a0a0" stroked="f"/>
        </w:pict>
      </w:r>
    </w:p>
    <w:p w14:paraId="2201A2FE" w14:textId="77777777" w:rsidR="00F4202F" w:rsidRPr="001526C7" w:rsidRDefault="00F4202F" w:rsidP="00F4202F">
      <w:pPr>
        <w:rPr>
          <w:b/>
          <w:bCs/>
        </w:rPr>
      </w:pPr>
      <w:proofErr w:type="spellStart"/>
      <w:r w:rsidRPr="00F4202F">
        <w:rPr>
          <w:b/>
          <w:bCs/>
        </w:rPr>
        <w:t>Kliimaneutraalsuse</w:t>
      </w:r>
      <w:proofErr w:type="spellEnd"/>
      <w:r w:rsidRPr="00F4202F">
        <w:rPr>
          <w:b/>
          <w:bCs/>
        </w:rPr>
        <w:t xml:space="preserve"> </w:t>
      </w:r>
      <w:proofErr w:type="spellStart"/>
      <w:r w:rsidRPr="00F4202F">
        <w:rPr>
          <w:b/>
          <w:bCs/>
        </w:rPr>
        <w:t>poole</w:t>
      </w:r>
      <w:proofErr w:type="spellEnd"/>
      <w:r w:rsidRPr="00F4202F">
        <w:rPr>
          <w:b/>
          <w:bCs/>
        </w:rPr>
        <w:t xml:space="preserve"> </w:t>
      </w:r>
      <w:proofErr w:type="spellStart"/>
      <w:r w:rsidRPr="00F4202F">
        <w:rPr>
          <w:b/>
          <w:bCs/>
        </w:rPr>
        <w:t>liikumine</w:t>
      </w:r>
      <w:proofErr w:type="spellEnd"/>
      <w:r w:rsidRPr="00F4202F">
        <w:rPr>
          <w:b/>
          <w:bCs/>
        </w:rPr>
        <w:t xml:space="preserve"> </w:t>
      </w:r>
      <w:proofErr w:type="spellStart"/>
      <w:r w:rsidRPr="00F4202F">
        <w:rPr>
          <w:b/>
          <w:bCs/>
        </w:rPr>
        <w:t>vajab</w:t>
      </w:r>
      <w:proofErr w:type="spellEnd"/>
      <w:r w:rsidRPr="001526C7">
        <w:rPr>
          <w:b/>
          <w:bCs/>
        </w:rPr>
        <w:t xml:space="preserve"> </w:t>
      </w:r>
      <w:proofErr w:type="spellStart"/>
      <w:r w:rsidRPr="001526C7">
        <w:rPr>
          <w:b/>
          <w:bCs/>
        </w:rPr>
        <w:t>ulatuslikku</w:t>
      </w:r>
      <w:proofErr w:type="spellEnd"/>
      <w:r w:rsidRPr="001526C7">
        <w:rPr>
          <w:b/>
          <w:bCs/>
        </w:rPr>
        <w:t xml:space="preserve"> </w:t>
      </w:r>
      <w:proofErr w:type="spellStart"/>
      <w:r w:rsidRPr="001526C7">
        <w:rPr>
          <w:b/>
          <w:bCs/>
        </w:rPr>
        <w:t>seadusandlike</w:t>
      </w:r>
      <w:proofErr w:type="spellEnd"/>
      <w:r w:rsidRPr="001526C7">
        <w:rPr>
          <w:b/>
          <w:bCs/>
        </w:rPr>
        <w:t xml:space="preserve"> </w:t>
      </w:r>
      <w:proofErr w:type="spellStart"/>
      <w:r w:rsidRPr="001526C7">
        <w:rPr>
          <w:b/>
          <w:bCs/>
        </w:rPr>
        <w:t>ettepanekute</w:t>
      </w:r>
      <w:proofErr w:type="spellEnd"/>
      <w:r w:rsidRPr="001526C7">
        <w:rPr>
          <w:b/>
          <w:bCs/>
        </w:rPr>
        <w:t xml:space="preserve"> </w:t>
      </w:r>
      <w:proofErr w:type="spellStart"/>
      <w:r w:rsidRPr="001526C7">
        <w:rPr>
          <w:b/>
          <w:bCs/>
        </w:rPr>
        <w:t>paketti</w:t>
      </w:r>
      <w:proofErr w:type="spellEnd"/>
      <w:r w:rsidRPr="001526C7">
        <w:rPr>
          <w:b/>
          <w:bCs/>
        </w:rPr>
        <w:t xml:space="preserve"> </w:t>
      </w:r>
      <w:proofErr w:type="spellStart"/>
      <w:r w:rsidRPr="001526C7">
        <w:rPr>
          <w:b/>
          <w:bCs/>
        </w:rPr>
        <w:t>koos</w:t>
      </w:r>
      <w:proofErr w:type="spellEnd"/>
      <w:r w:rsidRPr="001526C7">
        <w:rPr>
          <w:b/>
          <w:bCs/>
        </w:rPr>
        <w:t xml:space="preserve"> </w:t>
      </w:r>
      <w:proofErr w:type="spellStart"/>
      <w:r w:rsidRPr="001526C7">
        <w:rPr>
          <w:b/>
          <w:bCs/>
        </w:rPr>
        <w:t>selgete</w:t>
      </w:r>
      <w:proofErr w:type="spellEnd"/>
      <w:r w:rsidRPr="001526C7">
        <w:rPr>
          <w:b/>
          <w:bCs/>
        </w:rPr>
        <w:t xml:space="preserve"> </w:t>
      </w:r>
      <w:proofErr w:type="spellStart"/>
      <w:r w:rsidRPr="001526C7">
        <w:rPr>
          <w:b/>
          <w:bCs/>
        </w:rPr>
        <w:t>ajakava</w:t>
      </w:r>
      <w:proofErr w:type="spellEnd"/>
      <w:r w:rsidRPr="001526C7">
        <w:rPr>
          <w:b/>
          <w:bCs/>
        </w:rPr>
        <w:t xml:space="preserve"> </w:t>
      </w:r>
      <w:proofErr w:type="spellStart"/>
      <w:r w:rsidRPr="001526C7">
        <w:rPr>
          <w:b/>
          <w:bCs/>
        </w:rPr>
        <w:t>etappide</w:t>
      </w:r>
      <w:proofErr w:type="spellEnd"/>
      <w:r w:rsidRPr="001526C7">
        <w:rPr>
          <w:b/>
          <w:bCs/>
        </w:rPr>
        <w:t xml:space="preserve"> ja </w:t>
      </w:r>
      <w:proofErr w:type="spellStart"/>
      <w:r w:rsidRPr="001526C7">
        <w:rPr>
          <w:b/>
          <w:bCs/>
        </w:rPr>
        <w:t>mõõdetavate</w:t>
      </w:r>
      <w:proofErr w:type="spellEnd"/>
      <w:r w:rsidRPr="001526C7">
        <w:rPr>
          <w:b/>
          <w:bCs/>
        </w:rPr>
        <w:t xml:space="preserve"> </w:t>
      </w:r>
      <w:proofErr w:type="spellStart"/>
      <w:r w:rsidRPr="001526C7">
        <w:rPr>
          <w:b/>
          <w:bCs/>
        </w:rPr>
        <w:t>tulemusnäitajatega</w:t>
      </w:r>
      <w:proofErr w:type="spellEnd"/>
      <w:r w:rsidRPr="001526C7">
        <w:rPr>
          <w:b/>
          <w:bCs/>
        </w:rPr>
        <w:t xml:space="preserve"> (KPI-d), et </w:t>
      </w:r>
      <w:proofErr w:type="spellStart"/>
      <w:r w:rsidRPr="001526C7">
        <w:rPr>
          <w:b/>
          <w:bCs/>
        </w:rPr>
        <w:t>lahendada</w:t>
      </w:r>
      <w:proofErr w:type="spellEnd"/>
      <w:r w:rsidRPr="001526C7">
        <w:rPr>
          <w:b/>
          <w:bCs/>
        </w:rPr>
        <w:t xml:space="preserve"> </w:t>
      </w:r>
      <w:proofErr w:type="spellStart"/>
      <w:r w:rsidRPr="001526C7">
        <w:rPr>
          <w:b/>
          <w:bCs/>
        </w:rPr>
        <w:t>järgmised</w:t>
      </w:r>
      <w:proofErr w:type="spellEnd"/>
      <w:r w:rsidRPr="001526C7">
        <w:rPr>
          <w:b/>
          <w:bCs/>
        </w:rPr>
        <w:t xml:space="preserve"> </w:t>
      </w:r>
      <w:proofErr w:type="spellStart"/>
      <w:r w:rsidRPr="001526C7">
        <w:rPr>
          <w:b/>
          <w:bCs/>
        </w:rPr>
        <w:t>prioriteetsed</w:t>
      </w:r>
      <w:proofErr w:type="spellEnd"/>
      <w:r w:rsidRPr="001526C7">
        <w:rPr>
          <w:b/>
          <w:bCs/>
        </w:rPr>
        <w:t xml:space="preserve"> </w:t>
      </w:r>
      <w:proofErr w:type="spellStart"/>
      <w:r w:rsidRPr="001526C7">
        <w:rPr>
          <w:b/>
          <w:bCs/>
        </w:rPr>
        <w:t>küsimused</w:t>
      </w:r>
      <w:proofErr w:type="spellEnd"/>
      <w:r w:rsidRPr="001526C7">
        <w:rPr>
          <w:b/>
          <w:bCs/>
        </w:rPr>
        <w:t>:</w:t>
      </w:r>
    </w:p>
    <w:p w14:paraId="33D69EA6" w14:textId="77777777" w:rsidR="00F4202F" w:rsidRDefault="00F4202F" w:rsidP="00F4202F">
      <w:pPr>
        <w:pStyle w:val="ListParagraph"/>
        <w:numPr>
          <w:ilvl w:val="0"/>
          <w:numId w:val="1"/>
        </w:numPr>
      </w:pPr>
      <w:proofErr w:type="spellStart"/>
      <w:r w:rsidRPr="00F4202F">
        <w:t>Parandada</w:t>
      </w:r>
      <w:proofErr w:type="spellEnd"/>
      <w:r w:rsidRPr="00F4202F">
        <w:t xml:space="preserve"> </w:t>
      </w:r>
      <w:proofErr w:type="spellStart"/>
      <w:r w:rsidRPr="00F4202F">
        <w:t>Euroopa</w:t>
      </w:r>
      <w:proofErr w:type="spellEnd"/>
      <w:r w:rsidRPr="00F4202F">
        <w:t xml:space="preserve"> </w:t>
      </w:r>
      <w:proofErr w:type="spellStart"/>
      <w:r w:rsidRPr="00F4202F">
        <w:t>süsinikuturgude</w:t>
      </w:r>
      <w:proofErr w:type="spellEnd"/>
      <w:r w:rsidRPr="00F4202F">
        <w:t xml:space="preserve"> </w:t>
      </w:r>
      <w:proofErr w:type="spellStart"/>
      <w:r w:rsidRPr="00F4202F">
        <w:t>toimimist</w:t>
      </w:r>
      <w:proofErr w:type="spellEnd"/>
      <w:r w:rsidRPr="00F4202F">
        <w:t>,</w:t>
      </w:r>
      <w:r w:rsidRPr="00013465">
        <w:t xml:space="preserve"> et </w:t>
      </w:r>
      <w:proofErr w:type="spellStart"/>
      <w:r w:rsidRPr="00013465">
        <w:t>tagada</w:t>
      </w:r>
      <w:proofErr w:type="spellEnd"/>
      <w:r w:rsidRPr="00013465">
        <w:t xml:space="preserve"> </w:t>
      </w:r>
      <w:proofErr w:type="spellStart"/>
      <w:r w:rsidRPr="00013465">
        <w:t>ELi</w:t>
      </w:r>
      <w:proofErr w:type="spellEnd"/>
      <w:r w:rsidRPr="00013465">
        <w:t xml:space="preserve"> </w:t>
      </w:r>
      <w:proofErr w:type="spellStart"/>
      <w:r w:rsidRPr="00013465">
        <w:t>heitkogustega</w:t>
      </w:r>
      <w:proofErr w:type="spellEnd"/>
      <w:r w:rsidRPr="00013465">
        <w:t xml:space="preserve"> </w:t>
      </w:r>
      <w:proofErr w:type="spellStart"/>
      <w:r w:rsidRPr="00013465">
        <w:t>kauplemise</w:t>
      </w:r>
      <w:proofErr w:type="spellEnd"/>
      <w:r w:rsidRPr="00013465">
        <w:t xml:space="preserve"> </w:t>
      </w:r>
      <w:proofErr w:type="spellStart"/>
      <w:r w:rsidRPr="00013465">
        <w:t>süsteemi</w:t>
      </w:r>
      <w:proofErr w:type="spellEnd"/>
      <w:r w:rsidRPr="00013465">
        <w:t xml:space="preserve"> (ETS) </w:t>
      </w:r>
      <w:proofErr w:type="spellStart"/>
      <w:r w:rsidRPr="00013465">
        <w:t>süsinikuhinna</w:t>
      </w:r>
      <w:proofErr w:type="spellEnd"/>
      <w:r w:rsidRPr="00013465">
        <w:t xml:space="preserve"> ja </w:t>
      </w:r>
      <w:proofErr w:type="spellStart"/>
      <w:r w:rsidRPr="00013465">
        <w:t>süsinikdioksiidi</w:t>
      </w:r>
      <w:proofErr w:type="spellEnd"/>
      <w:r w:rsidRPr="00013465">
        <w:t xml:space="preserve"> </w:t>
      </w:r>
      <w:proofErr w:type="spellStart"/>
      <w:r w:rsidRPr="00013465">
        <w:t>piirimehhanismi</w:t>
      </w:r>
      <w:proofErr w:type="spellEnd"/>
      <w:r w:rsidRPr="00013465">
        <w:t xml:space="preserve"> (CBAM) </w:t>
      </w:r>
      <w:proofErr w:type="spellStart"/>
      <w:r w:rsidRPr="00013465">
        <w:t>stabiilsus</w:t>
      </w:r>
      <w:proofErr w:type="spellEnd"/>
      <w:r w:rsidRPr="00013465">
        <w:t>.</w:t>
      </w:r>
      <w:r>
        <w:t xml:space="preserve"> </w:t>
      </w:r>
    </w:p>
    <w:p w14:paraId="4B911EDF" w14:textId="189088DA" w:rsidR="00F4202F" w:rsidRDefault="00F4202F" w:rsidP="00F4202F">
      <w:pPr>
        <w:pStyle w:val="ListParagraph"/>
        <w:numPr>
          <w:ilvl w:val="1"/>
          <w:numId w:val="2"/>
        </w:numPr>
      </w:pPr>
      <w:proofErr w:type="spellStart"/>
      <w:r w:rsidRPr="00102E70">
        <w:t>Tule</w:t>
      </w:r>
      <w:r>
        <w:t>b</w:t>
      </w:r>
      <w:proofErr w:type="spellEnd"/>
      <w:r>
        <w:t xml:space="preserve"> </w:t>
      </w:r>
      <w:proofErr w:type="spellStart"/>
      <w:r>
        <w:t>võtta</w:t>
      </w:r>
      <w:proofErr w:type="spellEnd"/>
      <w:r>
        <w:t xml:space="preserve"> </w:t>
      </w:r>
      <w:proofErr w:type="spellStart"/>
      <w:r>
        <w:t>kasutusele</w:t>
      </w:r>
      <w:proofErr w:type="spellEnd"/>
      <w:r w:rsidRPr="00102E70">
        <w:t xml:space="preserve"> </w:t>
      </w:r>
      <w:proofErr w:type="spellStart"/>
      <w:r w:rsidRPr="00102E70">
        <w:t>pragmaatilisem</w:t>
      </w:r>
      <w:proofErr w:type="spellEnd"/>
      <w:r w:rsidRPr="00102E70">
        <w:t xml:space="preserve"> </w:t>
      </w:r>
      <w:proofErr w:type="spellStart"/>
      <w:r w:rsidRPr="00102E70">
        <w:t>lähenemine</w:t>
      </w:r>
      <w:proofErr w:type="spellEnd"/>
      <w:r w:rsidRPr="00102E70">
        <w:t xml:space="preserve"> ETS-</w:t>
      </w:r>
      <w:proofErr w:type="spellStart"/>
      <w:r w:rsidRPr="00102E70">
        <w:t>i</w:t>
      </w:r>
      <w:proofErr w:type="spellEnd"/>
      <w:r w:rsidRPr="00102E70">
        <w:t xml:space="preserve"> </w:t>
      </w:r>
      <w:proofErr w:type="spellStart"/>
      <w:r>
        <w:t>krediitide</w:t>
      </w:r>
      <w:proofErr w:type="spellEnd"/>
      <w:r w:rsidRPr="00102E70">
        <w:t xml:space="preserve"> </w:t>
      </w:r>
      <w:proofErr w:type="spellStart"/>
      <w:r w:rsidRPr="00102E70">
        <w:t>vähendamise</w:t>
      </w:r>
      <w:proofErr w:type="spellEnd"/>
      <w:r w:rsidRPr="00102E70">
        <w:t xml:space="preserve"> </w:t>
      </w:r>
      <w:proofErr w:type="spellStart"/>
      <w:r w:rsidRPr="00102E70">
        <w:t>ajakava</w:t>
      </w:r>
      <w:proofErr w:type="spellEnd"/>
      <w:r w:rsidRPr="00102E70">
        <w:t xml:space="preserve"> </w:t>
      </w:r>
      <w:proofErr w:type="spellStart"/>
      <w:r w:rsidRPr="00102E70">
        <w:t>kehtestamisel</w:t>
      </w:r>
      <w:proofErr w:type="spellEnd"/>
      <w:r w:rsidRPr="00102E70">
        <w:t xml:space="preserve">. See peaks </w:t>
      </w:r>
      <w:proofErr w:type="spellStart"/>
      <w:r w:rsidRPr="00102E70">
        <w:t>kajastama</w:t>
      </w:r>
      <w:proofErr w:type="spellEnd"/>
      <w:r w:rsidRPr="00102E70">
        <w:t xml:space="preserve"> </w:t>
      </w:r>
      <w:proofErr w:type="spellStart"/>
      <w:r w:rsidRPr="00102E70">
        <w:t>tegelikku</w:t>
      </w:r>
      <w:proofErr w:type="spellEnd"/>
      <w:r w:rsidRPr="00102E70">
        <w:t xml:space="preserve"> </w:t>
      </w:r>
      <w:proofErr w:type="spellStart"/>
      <w:r w:rsidRPr="00102E70">
        <w:t>edenemist</w:t>
      </w:r>
      <w:proofErr w:type="spellEnd"/>
      <w:r w:rsidRPr="00102E70">
        <w:t xml:space="preserve"> </w:t>
      </w:r>
      <w:proofErr w:type="spellStart"/>
      <w:r w:rsidRPr="00102E70">
        <w:t>eelduste</w:t>
      </w:r>
      <w:proofErr w:type="spellEnd"/>
      <w:r w:rsidRPr="00102E70">
        <w:t xml:space="preserve"> </w:t>
      </w:r>
      <w:proofErr w:type="spellStart"/>
      <w:r w:rsidRPr="00102E70">
        <w:t>loomisel</w:t>
      </w:r>
      <w:proofErr w:type="spellEnd"/>
      <w:r w:rsidRPr="00102E70">
        <w:t xml:space="preserve">, </w:t>
      </w:r>
      <w:proofErr w:type="spellStart"/>
      <w:r w:rsidRPr="00102E70">
        <w:t>nagu</w:t>
      </w:r>
      <w:proofErr w:type="spellEnd"/>
      <w:r w:rsidRPr="00102E70">
        <w:t xml:space="preserve"> </w:t>
      </w:r>
      <w:proofErr w:type="spellStart"/>
      <w:r w:rsidRPr="00102E70">
        <w:t>madala</w:t>
      </w:r>
      <w:proofErr w:type="spellEnd"/>
      <w:r w:rsidRPr="00102E70">
        <w:t xml:space="preserve"> </w:t>
      </w:r>
      <w:proofErr w:type="spellStart"/>
      <w:r w:rsidRPr="00102E70">
        <w:t>süsinikusisaldusega</w:t>
      </w:r>
      <w:proofErr w:type="spellEnd"/>
      <w:r w:rsidRPr="00102E70">
        <w:t xml:space="preserve"> </w:t>
      </w:r>
      <w:proofErr w:type="spellStart"/>
      <w:r w:rsidRPr="00102E70">
        <w:t>toodete</w:t>
      </w:r>
      <w:proofErr w:type="spellEnd"/>
      <w:r w:rsidR="00C83E5F">
        <w:t xml:space="preserve"> </w:t>
      </w:r>
      <w:proofErr w:type="spellStart"/>
      <w:r w:rsidRPr="00102E70">
        <w:t>turupõhised</w:t>
      </w:r>
      <w:proofErr w:type="spellEnd"/>
      <w:r w:rsidRPr="00102E70">
        <w:t xml:space="preserve"> </w:t>
      </w:r>
      <w:proofErr w:type="spellStart"/>
      <w:r w:rsidRPr="00102E70">
        <w:t>toetusmeetmed</w:t>
      </w:r>
      <w:proofErr w:type="spellEnd"/>
      <w:r w:rsidRPr="00102E70">
        <w:t xml:space="preserve">, </w:t>
      </w:r>
      <w:proofErr w:type="spellStart"/>
      <w:r w:rsidRPr="00102E70">
        <w:t>energia</w:t>
      </w:r>
      <w:proofErr w:type="spellEnd"/>
      <w:r w:rsidRPr="00102E70">
        <w:t xml:space="preserve">- ja CO₂ </w:t>
      </w:r>
      <w:proofErr w:type="spellStart"/>
      <w:r w:rsidRPr="00102E70">
        <w:t>taristu</w:t>
      </w:r>
      <w:proofErr w:type="spellEnd"/>
      <w:r w:rsidRPr="00102E70">
        <w:t xml:space="preserve"> </w:t>
      </w:r>
      <w:proofErr w:type="spellStart"/>
      <w:r w:rsidRPr="00102E70">
        <w:t>ning</w:t>
      </w:r>
      <w:proofErr w:type="spellEnd"/>
      <w:r w:rsidRPr="00102E70">
        <w:t xml:space="preserve"> </w:t>
      </w:r>
      <w:proofErr w:type="spellStart"/>
      <w:r w:rsidRPr="00102E70">
        <w:t>innovatsioon</w:t>
      </w:r>
      <w:proofErr w:type="spellEnd"/>
      <w:r w:rsidRPr="00102E70">
        <w:t xml:space="preserve"> </w:t>
      </w:r>
      <w:proofErr w:type="spellStart"/>
      <w:r w:rsidRPr="00102E70">
        <w:t>kogu</w:t>
      </w:r>
      <w:proofErr w:type="spellEnd"/>
      <w:r w:rsidRPr="00102E70">
        <w:t xml:space="preserve"> </w:t>
      </w:r>
      <w:proofErr w:type="spellStart"/>
      <w:r w:rsidRPr="00102E70">
        <w:t>ELis</w:t>
      </w:r>
      <w:proofErr w:type="spellEnd"/>
      <w:r w:rsidRPr="00102E70">
        <w:t>.</w:t>
      </w:r>
    </w:p>
    <w:p w14:paraId="195A1F51" w14:textId="77777777" w:rsidR="00F4202F" w:rsidRDefault="00F4202F" w:rsidP="00F4202F">
      <w:pPr>
        <w:pStyle w:val="ListParagraph"/>
        <w:numPr>
          <w:ilvl w:val="1"/>
          <w:numId w:val="2"/>
        </w:numPr>
      </w:pPr>
      <w:proofErr w:type="spellStart"/>
      <w:r w:rsidRPr="001526C7">
        <w:t>Töötada</w:t>
      </w:r>
      <w:proofErr w:type="spellEnd"/>
      <w:r w:rsidRPr="001526C7">
        <w:t xml:space="preserve"> </w:t>
      </w:r>
      <w:proofErr w:type="spellStart"/>
      <w:r w:rsidRPr="001526C7">
        <w:t>välja</w:t>
      </w:r>
      <w:proofErr w:type="spellEnd"/>
      <w:r w:rsidRPr="001526C7">
        <w:t xml:space="preserve"> </w:t>
      </w:r>
      <w:proofErr w:type="spellStart"/>
      <w:r w:rsidRPr="001526C7">
        <w:t>tugev</w:t>
      </w:r>
      <w:proofErr w:type="spellEnd"/>
      <w:r w:rsidRPr="001526C7">
        <w:t xml:space="preserve"> ja </w:t>
      </w:r>
      <w:proofErr w:type="spellStart"/>
      <w:r w:rsidRPr="001526C7">
        <w:t>tõhus</w:t>
      </w:r>
      <w:proofErr w:type="spellEnd"/>
      <w:r w:rsidRPr="001526C7">
        <w:t xml:space="preserve"> </w:t>
      </w:r>
      <w:proofErr w:type="spellStart"/>
      <w:r w:rsidRPr="001526C7">
        <w:t>raamistik</w:t>
      </w:r>
      <w:proofErr w:type="spellEnd"/>
      <w:r w:rsidRPr="001526C7">
        <w:t xml:space="preserve"> </w:t>
      </w:r>
      <w:proofErr w:type="spellStart"/>
      <w:r w:rsidRPr="001526C7">
        <w:t>süsinikulekke</w:t>
      </w:r>
      <w:proofErr w:type="spellEnd"/>
      <w:r w:rsidRPr="001526C7">
        <w:t xml:space="preserve"> </w:t>
      </w:r>
      <w:proofErr w:type="spellStart"/>
      <w:r w:rsidRPr="001526C7">
        <w:t>vältimiseks</w:t>
      </w:r>
      <w:proofErr w:type="spellEnd"/>
      <w:r w:rsidRPr="001526C7">
        <w:t xml:space="preserve"> </w:t>
      </w:r>
      <w:proofErr w:type="spellStart"/>
      <w:r w:rsidRPr="001526C7">
        <w:t>koos</w:t>
      </w:r>
      <w:proofErr w:type="spellEnd"/>
      <w:r w:rsidRPr="001526C7">
        <w:t xml:space="preserve"> </w:t>
      </w:r>
      <w:proofErr w:type="spellStart"/>
      <w:r w:rsidRPr="001526C7">
        <w:t>realistliku</w:t>
      </w:r>
      <w:proofErr w:type="spellEnd"/>
      <w:r w:rsidRPr="001526C7">
        <w:t xml:space="preserve"> ETS-</w:t>
      </w:r>
      <w:proofErr w:type="spellStart"/>
      <w:r w:rsidRPr="001526C7">
        <w:t>järgse</w:t>
      </w:r>
      <w:proofErr w:type="spellEnd"/>
      <w:r w:rsidRPr="001526C7">
        <w:t xml:space="preserve"> </w:t>
      </w:r>
      <w:proofErr w:type="spellStart"/>
      <w:r w:rsidRPr="001526C7">
        <w:t>süsteemiga</w:t>
      </w:r>
      <w:proofErr w:type="spellEnd"/>
      <w:r w:rsidRPr="001526C7">
        <w:t xml:space="preserve"> </w:t>
      </w:r>
      <w:proofErr w:type="spellStart"/>
      <w:r w:rsidRPr="001526C7">
        <w:t>pärast</w:t>
      </w:r>
      <w:proofErr w:type="spellEnd"/>
      <w:r w:rsidRPr="001526C7">
        <w:t xml:space="preserve"> 2030. </w:t>
      </w:r>
      <w:proofErr w:type="spellStart"/>
      <w:r w:rsidRPr="001526C7">
        <w:t>aastat</w:t>
      </w:r>
      <w:proofErr w:type="spellEnd"/>
      <w:r w:rsidRPr="001526C7">
        <w:t xml:space="preserve">. See </w:t>
      </w:r>
      <w:proofErr w:type="spellStart"/>
      <w:r w:rsidRPr="001526C7">
        <w:t>peab</w:t>
      </w:r>
      <w:proofErr w:type="spellEnd"/>
      <w:r w:rsidRPr="001526C7">
        <w:t xml:space="preserve"> </w:t>
      </w:r>
      <w:proofErr w:type="spellStart"/>
      <w:r w:rsidRPr="001526C7">
        <w:t>andma</w:t>
      </w:r>
      <w:proofErr w:type="spellEnd"/>
      <w:r w:rsidRPr="001526C7">
        <w:t xml:space="preserve"> </w:t>
      </w:r>
      <w:proofErr w:type="spellStart"/>
      <w:r w:rsidRPr="001526C7">
        <w:lastRenderedPageBreak/>
        <w:t>piisava</w:t>
      </w:r>
      <w:proofErr w:type="spellEnd"/>
      <w:r w:rsidRPr="001526C7">
        <w:t xml:space="preserve"> </w:t>
      </w:r>
      <w:proofErr w:type="spellStart"/>
      <w:r w:rsidRPr="001526C7">
        <w:t>ette</w:t>
      </w:r>
      <w:proofErr w:type="spellEnd"/>
      <w:r w:rsidRPr="001526C7">
        <w:t xml:space="preserve"> </w:t>
      </w:r>
      <w:proofErr w:type="spellStart"/>
      <w:r w:rsidRPr="001526C7">
        <w:t>nähtavuse</w:t>
      </w:r>
      <w:proofErr w:type="spellEnd"/>
      <w:r w:rsidRPr="001526C7">
        <w:t xml:space="preserve"> ja </w:t>
      </w:r>
      <w:proofErr w:type="spellStart"/>
      <w:r w:rsidRPr="001526C7">
        <w:t>turulikviidsuse</w:t>
      </w:r>
      <w:proofErr w:type="spellEnd"/>
      <w:r w:rsidRPr="001526C7">
        <w:t xml:space="preserve">, et </w:t>
      </w:r>
      <w:proofErr w:type="spellStart"/>
      <w:r w:rsidRPr="001526C7">
        <w:t>käsitleda</w:t>
      </w:r>
      <w:proofErr w:type="spellEnd"/>
      <w:r w:rsidRPr="001526C7">
        <w:t xml:space="preserve"> </w:t>
      </w:r>
      <w:proofErr w:type="spellStart"/>
      <w:r>
        <w:t>raskesti</w:t>
      </w:r>
      <w:proofErr w:type="spellEnd"/>
      <w:r>
        <w:t xml:space="preserve"> </w:t>
      </w:r>
      <w:proofErr w:type="spellStart"/>
      <w:r>
        <w:t>välditavaid</w:t>
      </w:r>
      <w:proofErr w:type="spellEnd"/>
      <w:r>
        <w:t xml:space="preserve"> </w:t>
      </w:r>
      <w:proofErr w:type="spellStart"/>
      <w:r w:rsidRPr="001526C7">
        <w:t>heitmeid</w:t>
      </w:r>
      <w:proofErr w:type="spellEnd"/>
      <w:r w:rsidRPr="001526C7">
        <w:t xml:space="preserve"> </w:t>
      </w:r>
      <w:proofErr w:type="spellStart"/>
      <w:r w:rsidRPr="001526C7">
        <w:t>ning</w:t>
      </w:r>
      <w:proofErr w:type="spellEnd"/>
      <w:r w:rsidRPr="001526C7">
        <w:t xml:space="preserve"> </w:t>
      </w:r>
      <w:proofErr w:type="spellStart"/>
      <w:r w:rsidRPr="001526C7">
        <w:t>tagada</w:t>
      </w:r>
      <w:proofErr w:type="spellEnd"/>
      <w:r w:rsidRPr="001526C7">
        <w:t xml:space="preserve"> </w:t>
      </w:r>
      <w:proofErr w:type="spellStart"/>
      <w:r w:rsidRPr="001526C7">
        <w:t>ettevõtete</w:t>
      </w:r>
      <w:proofErr w:type="spellEnd"/>
      <w:r w:rsidRPr="001526C7">
        <w:t xml:space="preserve"> </w:t>
      </w:r>
      <w:proofErr w:type="spellStart"/>
      <w:r w:rsidRPr="001526C7">
        <w:t>tegevuse</w:t>
      </w:r>
      <w:proofErr w:type="spellEnd"/>
      <w:r w:rsidRPr="001526C7">
        <w:t xml:space="preserve"> </w:t>
      </w:r>
      <w:proofErr w:type="spellStart"/>
      <w:r w:rsidRPr="001526C7">
        <w:t>jätkumine</w:t>
      </w:r>
      <w:proofErr w:type="spellEnd"/>
      <w:r w:rsidRPr="001526C7">
        <w:t xml:space="preserve"> ka </w:t>
      </w:r>
      <w:proofErr w:type="spellStart"/>
      <w:r w:rsidRPr="001526C7">
        <w:t>pärast</w:t>
      </w:r>
      <w:proofErr w:type="spellEnd"/>
      <w:r w:rsidRPr="001526C7">
        <w:t xml:space="preserve"> 2040. </w:t>
      </w:r>
      <w:proofErr w:type="spellStart"/>
      <w:r w:rsidRPr="001526C7">
        <w:t>aastat</w:t>
      </w:r>
      <w:proofErr w:type="spellEnd"/>
      <w:r w:rsidRPr="001526C7">
        <w:t>.</w:t>
      </w:r>
      <w:r>
        <w:t xml:space="preserve"> </w:t>
      </w:r>
    </w:p>
    <w:p w14:paraId="317012C9" w14:textId="77777777" w:rsidR="00F4202F" w:rsidRDefault="00F4202F" w:rsidP="00F4202F">
      <w:pPr>
        <w:pStyle w:val="ListParagraph"/>
        <w:numPr>
          <w:ilvl w:val="1"/>
          <w:numId w:val="2"/>
        </w:numPr>
      </w:pPr>
      <w:proofErr w:type="spellStart"/>
      <w:r w:rsidRPr="00013465">
        <w:t>CBAMi</w:t>
      </w:r>
      <w:proofErr w:type="spellEnd"/>
      <w:r w:rsidRPr="00013465">
        <w:t xml:space="preserve"> </w:t>
      </w:r>
      <w:proofErr w:type="spellStart"/>
      <w:r w:rsidRPr="00013465">
        <w:t>puhul</w:t>
      </w:r>
      <w:proofErr w:type="spellEnd"/>
      <w:r w:rsidRPr="00013465">
        <w:t xml:space="preserve"> </w:t>
      </w:r>
      <w:proofErr w:type="spellStart"/>
      <w:r w:rsidRPr="00013465">
        <w:t>peab</w:t>
      </w:r>
      <w:proofErr w:type="spellEnd"/>
      <w:r w:rsidRPr="00013465">
        <w:t xml:space="preserve"> </w:t>
      </w:r>
      <w:proofErr w:type="spellStart"/>
      <w:r w:rsidRPr="00013465">
        <w:t>Euroopa</w:t>
      </w:r>
      <w:proofErr w:type="spellEnd"/>
      <w:r w:rsidRPr="00013465">
        <w:t xml:space="preserve"> </w:t>
      </w:r>
      <w:proofErr w:type="spellStart"/>
      <w:r w:rsidRPr="00013465">
        <w:t>Komisjoni</w:t>
      </w:r>
      <w:proofErr w:type="spellEnd"/>
      <w:r w:rsidRPr="00013465">
        <w:t xml:space="preserve"> </w:t>
      </w:r>
      <w:proofErr w:type="spellStart"/>
      <w:r w:rsidRPr="00013465">
        <w:t>poolt</w:t>
      </w:r>
      <w:proofErr w:type="spellEnd"/>
      <w:r w:rsidRPr="00013465">
        <w:t xml:space="preserve"> 2025. </w:t>
      </w:r>
      <w:proofErr w:type="spellStart"/>
      <w:r w:rsidRPr="00013465">
        <w:t>aastaks</w:t>
      </w:r>
      <w:proofErr w:type="spellEnd"/>
      <w:r w:rsidRPr="00013465">
        <w:t xml:space="preserve"> </w:t>
      </w:r>
      <w:proofErr w:type="spellStart"/>
      <w:r w:rsidRPr="00013465">
        <w:t>kavandatud</w:t>
      </w:r>
      <w:proofErr w:type="spellEnd"/>
      <w:r w:rsidRPr="00013465">
        <w:t xml:space="preserve"> </w:t>
      </w:r>
      <w:proofErr w:type="spellStart"/>
      <w:r w:rsidRPr="00013465">
        <w:t>põhjalik</w:t>
      </w:r>
      <w:proofErr w:type="spellEnd"/>
      <w:r w:rsidRPr="00013465">
        <w:t xml:space="preserve"> </w:t>
      </w:r>
      <w:proofErr w:type="spellStart"/>
      <w:r w:rsidRPr="00013465">
        <w:t>ülevaatus</w:t>
      </w:r>
      <w:proofErr w:type="spellEnd"/>
      <w:r w:rsidRPr="00013465">
        <w:t xml:space="preserve"> </w:t>
      </w:r>
      <w:proofErr w:type="spellStart"/>
      <w:r w:rsidRPr="00013465">
        <w:t>käsitlema</w:t>
      </w:r>
      <w:proofErr w:type="spellEnd"/>
      <w:r w:rsidRPr="00013465">
        <w:t xml:space="preserve"> </w:t>
      </w:r>
      <w:proofErr w:type="spellStart"/>
      <w:r w:rsidRPr="00013465">
        <w:t>tõhusalt</w:t>
      </w:r>
      <w:proofErr w:type="spellEnd"/>
      <w:r w:rsidRPr="00013465">
        <w:t xml:space="preserve"> </w:t>
      </w:r>
      <w:proofErr w:type="spellStart"/>
      <w:r w:rsidRPr="00013465">
        <w:t>olemasolevaid</w:t>
      </w:r>
      <w:proofErr w:type="spellEnd"/>
      <w:r w:rsidRPr="00013465">
        <w:t xml:space="preserve"> </w:t>
      </w:r>
      <w:proofErr w:type="spellStart"/>
      <w:r w:rsidRPr="00013465">
        <w:t>lünki</w:t>
      </w:r>
      <w:proofErr w:type="spellEnd"/>
      <w:r w:rsidRPr="00013465">
        <w:t xml:space="preserve"> ja </w:t>
      </w:r>
      <w:proofErr w:type="spellStart"/>
      <w:r w:rsidRPr="00013465">
        <w:t>pakkuma</w:t>
      </w:r>
      <w:proofErr w:type="spellEnd"/>
      <w:r w:rsidRPr="00013465">
        <w:t xml:space="preserve"> </w:t>
      </w:r>
      <w:proofErr w:type="spellStart"/>
      <w:r w:rsidRPr="00013465">
        <w:t>konkreetseid</w:t>
      </w:r>
      <w:proofErr w:type="spellEnd"/>
      <w:r w:rsidRPr="00013465">
        <w:t xml:space="preserve"> </w:t>
      </w:r>
      <w:proofErr w:type="spellStart"/>
      <w:r w:rsidRPr="00013465">
        <w:t>lahendusi</w:t>
      </w:r>
      <w:proofErr w:type="spellEnd"/>
      <w:r w:rsidRPr="00013465">
        <w:t xml:space="preserve">, et </w:t>
      </w:r>
      <w:proofErr w:type="spellStart"/>
      <w:r w:rsidRPr="00013465">
        <w:t>vältida</w:t>
      </w:r>
      <w:proofErr w:type="spellEnd"/>
      <w:r w:rsidRPr="00013465">
        <w:t xml:space="preserve"> </w:t>
      </w:r>
      <w:proofErr w:type="spellStart"/>
      <w:r w:rsidRPr="00013465">
        <w:t>süsinikuleket</w:t>
      </w:r>
      <w:proofErr w:type="spellEnd"/>
      <w:r w:rsidRPr="00013465">
        <w:t xml:space="preserve"> </w:t>
      </w:r>
      <w:proofErr w:type="spellStart"/>
      <w:r w:rsidRPr="00013465">
        <w:t>lõpptarneahelates</w:t>
      </w:r>
      <w:proofErr w:type="spellEnd"/>
      <w:r w:rsidRPr="00013465">
        <w:t xml:space="preserve"> ja </w:t>
      </w:r>
      <w:proofErr w:type="spellStart"/>
      <w:r w:rsidRPr="00013465">
        <w:t>ekspordis</w:t>
      </w:r>
      <w:proofErr w:type="spellEnd"/>
      <w:r w:rsidRPr="00013465">
        <w:t xml:space="preserve"> </w:t>
      </w:r>
      <w:proofErr w:type="spellStart"/>
      <w:r w:rsidRPr="00013465">
        <w:t>ning</w:t>
      </w:r>
      <w:proofErr w:type="spellEnd"/>
      <w:r w:rsidRPr="00013465">
        <w:t xml:space="preserve"> </w:t>
      </w:r>
      <w:proofErr w:type="spellStart"/>
      <w:r w:rsidRPr="00013465">
        <w:t>takistada</w:t>
      </w:r>
      <w:proofErr w:type="spellEnd"/>
      <w:r w:rsidRPr="00013465">
        <w:t xml:space="preserve"> </w:t>
      </w:r>
      <w:proofErr w:type="spellStart"/>
      <w:r w:rsidRPr="00013465">
        <w:t>ressursside</w:t>
      </w:r>
      <w:proofErr w:type="spellEnd"/>
      <w:r w:rsidRPr="00013465">
        <w:t xml:space="preserve"> </w:t>
      </w:r>
      <w:proofErr w:type="spellStart"/>
      <w:r w:rsidRPr="00013465">
        <w:t>ümberpaigutamist</w:t>
      </w:r>
      <w:proofErr w:type="spellEnd"/>
      <w:r w:rsidRPr="00102E70">
        <w:t xml:space="preserve"> </w:t>
      </w:r>
    </w:p>
    <w:p w14:paraId="249BA73E" w14:textId="2BE7A487" w:rsidR="00730DAF" w:rsidRDefault="00730DAF" w:rsidP="00F4202F">
      <w:pPr>
        <w:pStyle w:val="ListParagraph"/>
        <w:numPr>
          <w:ilvl w:val="1"/>
          <w:numId w:val="2"/>
        </w:numPr>
      </w:pPr>
      <w:r>
        <w:t xml:space="preserve">Eesti </w:t>
      </w:r>
      <w:proofErr w:type="spellStart"/>
      <w:r>
        <w:t>kontekstis</w:t>
      </w:r>
      <w:proofErr w:type="spellEnd"/>
      <w:r>
        <w:t xml:space="preserve"> on </w:t>
      </w:r>
      <w:proofErr w:type="spellStart"/>
      <w:r>
        <w:t>kriitilise</w:t>
      </w:r>
      <w:proofErr w:type="spellEnd"/>
      <w:r>
        <w:t xml:space="preserve"> </w:t>
      </w:r>
      <w:proofErr w:type="spellStart"/>
      <w:r>
        <w:t>tähtsusega</w:t>
      </w:r>
      <w:proofErr w:type="spellEnd"/>
      <w:r>
        <w:t xml:space="preserve"> </w:t>
      </w:r>
      <w:proofErr w:type="spellStart"/>
      <w:r w:rsidRPr="00730DAF">
        <w:t>algatada</w:t>
      </w:r>
      <w:proofErr w:type="spellEnd"/>
      <w:r w:rsidRPr="00730DAF">
        <w:t xml:space="preserve"> </w:t>
      </w:r>
      <w:proofErr w:type="spellStart"/>
      <w:r w:rsidRPr="00730DAF">
        <w:t>siseriiklik</w:t>
      </w:r>
      <w:proofErr w:type="spellEnd"/>
      <w:r w:rsidRPr="00730DAF">
        <w:t xml:space="preserve"> </w:t>
      </w:r>
      <w:proofErr w:type="spellStart"/>
      <w:r w:rsidRPr="00730DAF">
        <w:t>analüüs</w:t>
      </w:r>
      <w:proofErr w:type="spellEnd"/>
      <w:r w:rsidRPr="00730DAF">
        <w:t xml:space="preserve"> ja </w:t>
      </w:r>
      <w:proofErr w:type="spellStart"/>
      <w:r w:rsidRPr="00730DAF">
        <w:t>seisukoha</w:t>
      </w:r>
      <w:proofErr w:type="spellEnd"/>
      <w:r w:rsidRPr="00730DAF">
        <w:t xml:space="preserve"> </w:t>
      </w:r>
      <w:proofErr w:type="spellStart"/>
      <w:r w:rsidRPr="00730DAF">
        <w:t>võtmine</w:t>
      </w:r>
      <w:proofErr w:type="spellEnd"/>
      <w:r w:rsidRPr="00730DAF">
        <w:t xml:space="preserve"> </w:t>
      </w:r>
      <w:r w:rsidR="00A647AD">
        <w:t xml:space="preserve">ETS/CBAM </w:t>
      </w:r>
      <w:proofErr w:type="spellStart"/>
      <w:r w:rsidR="00A647AD">
        <w:t>süsteemide</w:t>
      </w:r>
      <w:proofErr w:type="spellEnd"/>
      <w:r w:rsidR="006426DD">
        <w:t xml:space="preserve"> </w:t>
      </w:r>
      <w:proofErr w:type="spellStart"/>
      <w:r w:rsidR="006426DD">
        <w:t>ümberkujundamise</w:t>
      </w:r>
      <w:r w:rsidRPr="00730DAF">
        <w:t>ks</w:t>
      </w:r>
      <w:proofErr w:type="spellEnd"/>
      <w:r w:rsidRPr="00730DAF">
        <w:t>.</w:t>
      </w:r>
    </w:p>
    <w:p w14:paraId="338D70E0" w14:textId="77777777" w:rsidR="00F4202F" w:rsidRPr="001526C7" w:rsidRDefault="00F4202F" w:rsidP="00F4202F">
      <w:pPr>
        <w:ind w:left="1080"/>
      </w:pPr>
      <w:r w:rsidRPr="005A2655">
        <w:t>ETS-</w:t>
      </w:r>
      <w:proofErr w:type="spellStart"/>
      <w:r w:rsidRPr="005A2655">
        <w:t>i</w:t>
      </w:r>
      <w:proofErr w:type="spellEnd"/>
      <w:r w:rsidRPr="005A2655">
        <w:t xml:space="preserve"> </w:t>
      </w:r>
      <w:proofErr w:type="gramStart"/>
      <w:r w:rsidRPr="005A2655">
        <w:t>reform</w:t>
      </w:r>
      <w:proofErr w:type="gramEnd"/>
      <w:r w:rsidRPr="005A2655">
        <w:t xml:space="preserve"> </w:t>
      </w:r>
      <w:proofErr w:type="spellStart"/>
      <w:r w:rsidRPr="005A2655">
        <w:t>peab</w:t>
      </w:r>
      <w:proofErr w:type="spellEnd"/>
      <w:r w:rsidRPr="005A2655">
        <w:t xml:space="preserve"> </w:t>
      </w:r>
      <w:proofErr w:type="spellStart"/>
      <w:r w:rsidRPr="005A2655">
        <w:t>tagama</w:t>
      </w:r>
      <w:proofErr w:type="spellEnd"/>
      <w:r w:rsidRPr="005A2655">
        <w:t xml:space="preserve"> </w:t>
      </w:r>
      <w:proofErr w:type="spellStart"/>
      <w:r w:rsidRPr="005A2655">
        <w:t>tööstuse</w:t>
      </w:r>
      <w:proofErr w:type="spellEnd"/>
      <w:r w:rsidRPr="005A2655">
        <w:t xml:space="preserve"> </w:t>
      </w:r>
      <w:proofErr w:type="spellStart"/>
      <w:r w:rsidRPr="005A2655">
        <w:t>püsimajäämise</w:t>
      </w:r>
      <w:proofErr w:type="spellEnd"/>
      <w:r w:rsidRPr="005A2655">
        <w:t xml:space="preserve"> </w:t>
      </w:r>
      <w:proofErr w:type="spellStart"/>
      <w:r w:rsidRPr="005A2655">
        <w:t>Euroopas</w:t>
      </w:r>
      <w:proofErr w:type="spellEnd"/>
      <w:r w:rsidRPr="005A2655">
        <w:t>.</w:t>
      </w:r>
      <w:r w:rsidRPr="001526C7">
        <w:t xml:space="preserve"> Selleks </w:t>
      </w:r>
      <w:proofErr w:type="spellStart"/>
      <w:r w:rsidRPr="001526C7">
        <w:t>tuleb</w:t>
      </w:r>
      <w:proofErr w:type="spellEnd"/>
      <w:r w:rsidRPr="001526C7">
        <w:t xml:space="preserve"> </w:t>
      </w:r>
      <w:proofErr w:type="spellStart"/>
      <w:r w:rsidRPr="001526C7">
        <w:t>minna</w:t>
      </w:r>
      <w:proofErr w:type="spellEnd"/>
      <w:r w:rsidRPr="001526C7">
        <w:t xml:space="preserve"> </w:t>
      </w:r>
      <w:proofErr w:type="spellStart"/>
      <w:r w:rsidRPr="001526C7">
        <w:t>kaugemale</w:t>
      </w:r>
      <w:proofErr w:type="spellEnd"/>
      <w:r w:rsidRPr="001526C7">
        <w:t xml:space="preserve"> </w:t>
      </w:r>
      <w:proofErr w:type="spellStart"/>
      <w:r>
        <w:t>ettepanekus</w:t>
      </w:r>
      <w:proofErr w:type="spellEnd"/>
      <w:r>
        <w:t xml:space="preserve"> </w:t>
      </w:r>
      <w:proofErr w:type="spellStart"/>
      <w:r>
        <w:t>sisalduvatest</w:t>
      </w:r>
      <w:proofErr w:type="spellEnd"/>
      <w:r w:rsidRPr="001526C7">
        <w:t xml:space="preserve"> </w:t>
      </w:r>
      <w:proofErr w:type="spellStart"/>
      <w:r w:rsidRPr="001526C7">
        <w:t>paindlikkusmehhanismidest</w:t>
      </w:r>
      <w:proofErr w:type="spellEnd"/>
      <w:r>
        <w:t xml:space="preserve">, mis on </w:t>
      </w:r>
      <w:proofErr w:type="spellStart"/>
      <w:r>
        <w:t>ebamäärased</w:t>
      </w:r>
      <w:proofErr w:type="spellEnd"/>
      <w:r>
        <w:t xml:space="preserve"> ja </w:t>
      </w:r>
      <w:proofErr w:type="spellStart"/>
      <w:r>
        <w:t>ebapiisavad</w:t>
      </w:r>
      <w:proofErr w:type="spellEnd"/>
      <w:r w:rsidRPr="001526C7">
        <w:t>.</w:t>
      </w:r>
    </w:p>
    <w:p w14:paraId="543022A2" w14:textId="77777777" w:rsidR="00F4202F" w:rsidRDefault="00F4202F" w:rsidP="00F4202F">
      <w:pPr>
        <w:numPr>
          <w:ilvl w:val="0"/>
          <w:numId w:val="1"/>
        </w:numPr>
      </w:pPr>
      <w:proofErr w:type="spellStart"/>
      <w:r w:rsidRPr="001526C7">
        <w:t>Tagada</w:t>
      </w:r>
      <w:proofErr w:type="spellEnd"/>
      <w:r w:rsidRPr="001526C7">
        <w:t xml:space="preserve"> </w:t>
      </w:r>
      <w:proofErr w:type="spellStart"/>
      <w:r w:rsidRPr="001526C7">
        <w:t>vajaliku</w:t>
      </w:r>
      <w:proofErr w:type="spellEnd"/>
      <w:r w:rsidRPr="001526C7">
        <w:t xml:space="preserve"> </w:t>
      </w:r>
      <w:proofErr w:type="spellStart"/>
      <w:r w:rsidRPr="001526C7">
        <w:t>infrastruktuuri</w:t>
      </w:r>
      <w:proofErr w:type="spellEnd"/>
      <w:r w:rsidRPr="001526C7">
        <w:t xml:space="preserve"> </w:t>
      </w:r>
      <w:proofErr w:type="spellStart"/>
      <w:r w:rsidRPr="001526C7">
        <w:t>õigeaegne</w:t>
      </w:r>
      <w:proofErr w:type="spellEnd"/>
      <w:r w:rsidRPr="001526C7">
        <w:t xml:space="preserve"> </w:t>
      </w:r>
      <w:proofErr w:type="spellStart"/>
      <w:r w:rsidRPr="001526C7">
        <w:t>kasutuselevõtt</w:t>
      </w:r>
      <w:proofErr w:type="spellEnd"/>
      <w:r w:rsidRPr="001526C7">
        <w:t xml:space="preserve">, mis </w:t>
      </w:r>
      <w:proofErr w:type="spellStart"/>
      <w:r w:rsidRPr="001526C7">
        <w:t>võimaldab</w:t>
      </w:r>
      <w:proofErr w:type="spellEnd"/>
      <w:r w:rsidRPr="001526C7">
        <w:t xml:space="preserve"> </w:t>
      </w:r>
      <w:proofErr w:type="spellStart"/>
      <w:r w:rsidRPr="001526C7">
        <w:t>pakkuda</w:t>
      </w:r>
      <w:proofErr w:type="spellEnd"/>
      <w:r w:rsidRPr="001526C7">
        <w:t xml:space="preserve"> </w:t>
      </w:r>
      <w:proofErr w:type="spellStart"/>
      <w:r w:rsidRPr="001526C7">
        <w:t>tööstusele</w:t>
      </w:r>
      <w:proofErr w:type="spellEnd"/>
      <w:r w:rsidRPr="001526C7">
        <w:t xml:space="preserve"> </w:t>
      </w:r>
      <w:proofErr w:type="spellStart"/>
      <w:r w:rsidRPr="001526C7">
        <w:t>kulukonkurentsivõimelist</w:t>
      </w:r>
      <w:proofErr w:type="spellEnd"/>
      <w:r w:rsidRPr="001526C7">
        <w:t xml:space="preserve"> </w:t>
      </w:r>
      <w:proofErr w:type="spellStart"/>
      <w:r w:rsidRPr="001526C7">
        <w:t>taastuv</w:t>
      </w:r>
      <w:proofErr w:type="spellEnd"/>
      <w:r w:rsidRPr="001526C7">
        <w:t xml:space="preserve">- ja </w:t>
      </w:r>
      <w:proofErr w:type="spellStart"/>
      <w:r w:rsidRPr="001526C7">
        <w:t>vähese</w:t>
      </w:r>
      <w:proofErr w:type="spellEnd"/>
      <w:r w:rsidRPr="001526C7">
        <w:t xml:space="preserve"> </w:t>
      </w:r>
      <w:proofErr w:type="spellStart"/>
      <w:r w:rsidRPr="001526C7">
        <w:t>süsinikujäljega</w:t>
      </w:r>
      <w:proofErr w:type="spellEnd"/>
      <w:r w:rsidRPr="001526C7">
        <w:t xml:space="preserve"> </w:t>
      </w:r>
      <w:proofErr w:type="spellStart"/>
      <w:r w:rsidRPr="001526C7">
        <w:t>energiat</w:t>
      </w:r>
      <w:proofErr w:type="spellEnd"/>
      <w:r w:rsidRPr="001526C7">
        <w:t xml:space="preserve">. </w:t>
      </w:r>
      <w:proofErr w:type="spellStart"/>
      <w:r>
        <w:t>Arendada</w:t>
      </w:r>
      <w:proofErr w:type="spellEnd"/>
      <w:r>
        <w:t xml:space="preserve"> </w:t>
      </w:r>
      <w:proofErr w:type="spellStart"/>
      <w:r>
        <w:t>kriitilist</w:t>
      </w:r>
      <w:proofErr w:type="spellEnd"/>
      <w:r>
        <w:t xml:space="preserve"> </w:t>
      </w:r>
      <w:proofErr w:type="spellStart"/>
      <w:r>
        <w:t>taristut</w:t>
      </w:r>
      <w:proofErr w:type="spellEnd"/>
      <w:r>
        <w:t xml:space="preserve"> – </w:t>
      </w:r>
      <w:proofErr w:type="spellStart"/>
      <w:r>
        <w:t>energiaühendused</w:t>
      </w:r>
      <w:proofErr w:type="spellEnd"/>
      <w:r>
        <w:t xml:space="preserve">, CO₂ transport ja </w:t>
      </w:r>
      <w:proofErr w:type="spellStart"/>
      <w:r>
        <w:t>ladustamine</w:t>
      </w:r>
      <w:proofErr w:type="spellEnd"/>
      <w:r>
        <w:t xml:space="preserve">, </w:t>
      </w:r>
      <w:proofErr w:type="spellStart"/>
      <w:r>
        <w:t>taastuvad</w:t>
      </w:r>
      <w:proofErr w:type="spellEnd"/>
      <w:r>
        <w:t xml:space="preserve"> </w:t>
      </w:r>
      <w:proofErr w:type="spellStart"/>
      <w:r>
        <w:t>energiaallikad</w:t>
      </w:r>
      <w:proofErr w:type="spellEnd"/>
      <w:r>
        <w:t>.</w:t>
      </w:r>
      <w:r w:rsidRPr="005C1D97">
        <w:t xml:space="preserve"> </w:t>
      </w:r>
      <w:r w:rsidRPr="001526C7">
        <w:t xml:space="preserve">Ilma </w:t>
      </w:r>
      <w:proofErr w:type="spellStart"/>
      <w:r w:rsidRPr="001526C7">
        <w:t>selleta</w:t>
      </w:r>
      <w:proofErr w:type="spellEnd"/>
      <w:r w:rsidRPr="001526C7">
        <w:t xml:space="preserve"> </w:t>
      </w:r>
      <w:proofErr w:type="spellStart"/>
      <w:r w:rsidRPr="001526C7">
        <w:t>ei</w:t>
      </w:r>
      <w:proofErr w:type="spellEnd"/>
      <w:r w:rsidRPr="001526C7">
        <w:t xml:space="preserve"> </w:t>
      </w:r>
      <w:proofErr w:type="spellStart"/>
      <w:r w:rsidRPr="001526C7">
        <w:t>saa</w:t>
      </w:r>
      <w:proofErr w:type="spellEnd"/>
      <w:r w:rsidRPr="001526C7">
        <w:t xml:space="preserve"> </w:t>
      </w:r>
      <w:proofErr w:type="spellStart"/>
      <w:r w:rsidRPr="001526C7">
        <w:t>tööstus</w:t>
      </w:r>
      <w:proofErr w:type="spellEnd"/>
      <w:r w:rsidRPr="001526C7">
        <w:t xml:space="preserve"> </w:t>
      </w:r>
      <w:proofErr w:type="spellStart"/>
      <w:r w:rsidRPr="001526C7">
        <w:t>vähendada</w:t>
      </w:r>
      <w:proofErr w:type="spellEnd"/>
      <w:r w:rsidRPr="001526C7">
        <w:t xml:space="preserve"> </w:t>
      </w:r>
      <w:proofErr w:type="spellStart"/>
      <w:r w:rsidRPr="001526C7">
        <w:t>heitmeid</w:t>
      </w:r>
      <w:proofErr w:type="spellEnd"/>
      <w:r w:rsidRPr="001526C7">
        <w:t xml:space="preserve"> </w:t>
      </w:r>
      <w:proofErr w:type="spellStart"/>
      <w:r w:rsidRPr="001526C7">
        <w:t>säilitades</w:t>
      </w:r>
      <w:proofErr w:type="spellEnd"/>
      <w:r w:rsidRPr="001526C7">
        <w:t xml:space="preserve"> </w:t>
      </w:r>
      <w:proofErr w:type="spellStart"/>
      <w:r w:rsidRPr="001526C7">
        <w:t>samal</w:t>
      </w:r>
      <w:proofErr w:type="spellEnd"/>
      <w:r w:rsidRPr="001526C7">
        <w:t xml:space="preserve"> </w:t>
      </w:r>
      <w:proofErr w:type="spellStart"/>
      <w:r w:rsidRPr="001526C7">
        <w:t>ajal</w:t>
      </w:r>
      <w:proofErr w:type="spellEnd"/>
      <w:r w:rsidRPr="001526C7">
        <w:t xml:space="preserve"> </w:t>
      </w:r>
      <w:proofErr w:type="spellStart"/>
      <w:r w:rsidRPr="001526C7">
        <w:t>oma</w:t>
      </w:r>
      <w:proofErr w:type="spellEnd"/>
      <w:r w:rsidRPr="001526C7">
        <w:t xml:space="preserve"> </w:t>
      </w:r>
      <w:proofErr w:type="spellStart"/>
      <w:r w:rsidRPr="001526C7">
        <w:t>tegevusvõimekust</w:t>
      </w:r>
      <w:proofErr w:type="spellEnd"/>
      <w:r w:rsidRPr="001526C7">
        <w:t>.</w:t>
      </w:r>
    </w:p>
    <w:p w14:paraId="55AD71D9" w14:textId="77777777" w:rsidR="00F4202F" w:rsidRPr="001526C7" w:rsidRDefault="00F4202F" w:rsidP="00F4202F">
      <w:pPr>
        <w:numPr>
          <w:ilvl w:val="0"/>
          <w:numId w:val="1"/>
        </w:numPr>
      </w:pPr>
      <w:proofErr w:type="spellStart"/>
      <w:r>
        <w:t>Tagada</w:t>
      </w:r>
      <w:proofErr w:type="spellEnd"/>
      <w:r>
        <w:t xml:space="preserve"> </w:t>
      </w:r>
      <w:proofErr w:type="spellStart"/>
      <w:r>
        <w:t>tehnoloogiline</w:t>
      </w:r>
      <w:proofErr w:type="spellEnd"/>
      <w:r>
        <w:t xml:space="preserve"> </w:t>
      </w:r>
      <w:proofErr w:type="spellStart"/>
      <w:r>
        <w:t>neutraalsus</w:t>
      </w:r>
      <w:proofErr w:type="spellEnd"/>
      <w:r>
        <w:t xml:space="preserve"> –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vähendustehnoloogiad</w:t>
      </w:r>
      <w:proofErr w:type="spellEnd"/>
      <w:r>
        <w:t xml:space="preserve">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lubatud</w:t>
      </w:r>
      <w:proofErr w:type="spellEnd"/>
      <w:r>
        <w:t xml:space="preserve">, </w:t>
      </w:r>
      <w:proofErr w:type="spellStart"/>
      <w:r>
        <w:t>sh</w:t>
      </w:r>
      <w:proofErr w:type="spellEnd"/>
      <w:r>
        <w:t xml:space="preserve"> </w:t>
      </w:r>
      <w:proofErr w:type="spellStart"/>
      <w:r>
        <w:t>tuumaenergia</w:t>
      </w:r>
      <w:proofErr w:type="spellEnd"/>
      <w:r>
        <w:t xml:space="preserve">, </w:t>
      </w:r>
      <w:proofErr w:type="spellStart"/>
      <w:r>
        <w:t>keemiline</w:t>
      </w:r>
      <w:proofErr w:type="spellEnd"/>
      <w:r>
        <w:t xml:space="preserve"> </w:t>
      </w:r>
      <w:proofErr w:type="spellStart"/>
      <w:r>
        <w:t>ringmajandus</w:t>
      </w:r>
      <w:proofErr w:type="spellEnd"/>
      <w:r>
        <w:t xml:space="preserve">, </w:t>
      </w:r>
      <w:proofErr w:type="spellStart"/>
      <w:r>
        <w:t>süsinikupõhine</w:t>
      </w:r>
      <w:proofErr w:type="spellEnd"/>
      <w:r>
        <w:t xml:space="preserve"> </w:t>
      </w:r>
      <w:proofErr w:type="spellStart"/>
      <w:r>
        <w:t>taaskasutus</w:t>
      </w:r>
      <w:proofErr w:type="spellEnd"/>
      <w:r>
        <w:t xml:space="preserve"> (</w:t>
      </w:r>
      <w:proofErr w:type="spellStart"/>
      <w:r>
        <w:t>jäätmed</w:t>
      </w:r>
      <w:proofErr w:type="spellEnd"/>
      <w:r>
        <w:t>).</w:t>
      </w:r>
    </w:p>
    <w:p w14:paraId="79F5793B" w14:textId="77777777" w:rsidR="00F4202F" w:rsidRDefault="00F4202F" w:rsidP="00F4202F">
      <w:pPr>
        <w:pStyle w:val="ListParagraph"/>
        <w:numPr>
          <w:ilvl w:val="0"/>
          <w:numId w:val="1"/>
        </w:numPr>
      </w:pPr>
      <w:r w:rsidRPr="001526C7">
        <w:t xml:space="preserve">Luua </w:t>
      </w:r>
      <w:proofErr w:type="spellStart"/>
      <w:r w:rsidRPr="001526C7">
        <w:t>turg</w:t>
      </w:r>
      <w:proofErr w:type="spellEnd"/>
      <w:r w:rsidRPr="001526C7">
        <w:t xml:space="preserve"> </w:t>
      </w:r>
      <w:proofErr w:type="spellStart"/>
      <w:r w:rsidRPr="001526C7">
        <w:t>nullheitega</w:t>
      </w:r>
      <w:proofErr w:type="spellEnd"/>
      <w:r w:rsidRPr="001526C7">
        <w:t xml:space="preserve">, </w:t>
      </w:r>
      <w:proofErr w:type="spellStart"/>
      <w:r w:rsidRPr="001526C7">
        <w:t>madala</w:t>
      </w:r>
      <w:proofErr w:type="spellEnd"/>
      <w:r w:rsidRPr="001526C7">
        <w:t xml:space="preserve"> </w:t>
      </w:r>
      <w:proofErr w:type="spellStart"/>
      <w:r w:rsidRPr="001526C7">
        <w:t>süsiniku</w:t>
      </w:r>
      <w:proofErr w:type="spellEnd"/>
      <w:r w:rsidRPr="001526C7">
        <w:t xml:space="preserve"> </w:t>
      </w:r>
      <w:proofErr w:type="spellStart"/>
      <w:r w:rsidRPr="001526C7">
        <w:t>jalajäljega</w:t>
      </w:r>
      <w:proofErr w:type="spellEnd"/>
      <w:r w:rsidRPr="001526C7">
        <w:t xml:space="preserve"> ja </w:t>
      </w:r>
      <w:proofErr w:type="spellStart"/>
      <w:r w:rsidRPr="001526C7">
        <w:t>ringmajanduspõhistele</w:t>
      </w:r>
      <w:proofErr w:type="spellEnd"/>
      <w:r w:rsidRPr="001526C7">
        <w:t xml:space="preserve"> </w:t>
      </w:r>
      <w:proofErr w:type="spellStart"/>
      <w:r w:rsidRPr="001526C7">
        <w:t>toodetele</w:t>
      </w:r>
      <w:proofErr w:type="spellEnd"/>
      <w:r w:rsidRPr="001526C7">
        <w:t xml:space="preserve">, et </w:t>
      </w:r>
      <w:proofErr w:type="spellStart"/>
      <w:r w:rsidRPr="001526C7">
        <w:t>anda</w:t>
      </w:r>
      <w:proofErr w:type="spellEnd"/>
      <w:r w:rsidRPr="001526C7">
        <w:t xml:space="preserve"> </w:t>
      </w:r>
      <w:proofErr w:type="spellStart"/>
      <w:r w:rsidRPr="001526C7">
        <w:t>usaldusväärne</w:t>
      </w:r>
      <w:proofErr w:type="spellEnd"/>
      <w:r w:rsidRPr="001526C7">
        <w:t xml:space="preserve"> ja </w:t>
      </w:r>
      <w:proofErr w:type="spellStart"/>
      <w:r w:rsidRPr="001526C7">
        <w:t>jätkusuutlik</w:t>
      </w:r>
      <w:proofErr w:type="spellEnd"/>
      <w:r w:rsidRPr="001526C7">
        <w:t xml:space="preserve"> </w:t>
      </w:r>
      <w:proofErr w:type="spellStart"/>
      <w:r w:rsidRPr="001526C7">
        <w:t>nõudlussignaal</w:t>
      </w:r>
      <w:proofErr w:type="spellEnd"/>
      <w:r w:rsidRPr="001526C7">
        <w:t xml:space="preserve">, mis </w:t>
      </w:r>
      <w:proofErr w:type="spellStart"/>
      <w:r w:rsidRPr="001526C7">
        <w:t>juhib</w:t>
      </w:r>
      <w:proofErr w:type="spellEnd"/>
      <w:r w:rsidRPr="001526C7">
        <w:t xml:space="preserve"> </w:t>
      </w:r>
      <w:proofErr w:type="spellStart"/>
      <w:r w:rsidRPr="001526C7">
        <w:t>turumuutust</w:t>
      </w:r>
      <w:proofErr w:type="spellEnd"/>
      <w:r w:rsidRPr="001526C7">
        <w:t>.</w:t>
      </w:r>
      <w:r>
        <w:t xml:space="preserve"> </w:t>
      </w:r>
      <w:proofErr w:type="spellStart"/>
      <w:r>
        <w:t>V</w:t>
      </w:r>
      <w:r w:rsidRPr="005A2655">
        <w:t>ajadus</w:t>
      </w:r>
      <w:proofErr w:type="spellEnd"/>
      <w:r w:rsidRPr="005A2655">
        <w:t xml:space="preserve"> </w:t>
      </w:r>
      <w:proofErr w:type="spellStart"/>
      <w:r w:rsidRPr="005A2655">
        <w:t>nõudluspoolsete</w:t>
      </w:r>
      <w:proofErr w:type="spellEnd"/>
      <w:r w:rsidRPr="005A2655">
        <w:t xml:space="preserve"> </w:t>
      </w:r>
      <w:proofErr w:type="spellStart"/>
      <w:r w:rsidRPr="005A2655">
        <w:t>signaalide</w:t>
      </w:r>
      <w:proofErr w:type="spellEnd"/>
      <w:r w:rsidRPr="005A2655">
        <w:t xml:space="preserve"> ja EL </w:t>
      </w:r>
      <w:proofErr w:type="spellStart"/>
      <w:r w:rsidRPr="005A2655">
        <w:t>ühtsete</w:t>
      </w:r>
      <w:proofErr w:type="spellEnd"/>
      <w:r w:rsidRPr="005A2655">
        <w:t xml:space="preserve"> </w:t>
      </w:r>
      <w:proofErr w:type="spellStart"/>
      <w:r w:rsidRPr="005A2655">
        <w:t>standardite</w:t>
      </w:r>
      <w:proofErr w:type="spellEnd"/>
      <w:r w:rsidRPr="005A2655">
        <w:t xml:space="preserve"> </w:t>
      </w:r>
      <w:proofErr w:type="spellStart"/>
      <w:r w:rsidRPr="005A2655">
        <w:t>järele</w:t>
      </w:r>
      <w:proofErr w:type="spellEnd"/>
      <w:r w:rsidRPr="005A2655">
        <w:t>.</w:t>
      </w:r>
    </w:p>
    <w:p w14:paraId="191683DF" w14:textId="4780AEFB" w:rsidR="00CB449B" w:rsidRPr="005A2655" w:rsidRDefault="009F1E82" w:rsidP="00F4202F">
      <w:pPr>
        <w:pStyle w:val="ListParagraph"/>
        <w:numPr>
          <w:ilvl w:val="0"/>
          <w:numId w:val="1"/>
        </w:numPr>
      </w:pPr>
      <w:proofErr w:type="spellStart"/>
      <w:r>
        <w:t>Kehtestada</w:t>
      </w:r>
      <w:proofErr w:type="spellEnd"/>
      <w:r w:rsidRPr="009F1E82">
        <w:t xml:space="preserve"> </w:t>
      </w:r>
      <w:proofErr w:type="spellStart"/>
      <w:r w:rsidRPr="00617569">
        <w:t>metsarikastele</w:t>
      </w:r>
      <w:proofErr w:type="spellEnd"/>
      <w:r w:rsidRPr="00617569">
        <w:t xml:space="preserve"> </w:t>
      </w:r>
      <w:proofErr w:type="spellStart"/>
      <w:r w:rsidRPr="00617569">
        <w:t>riikidele</w:t>
      </w:r>
      <w:proofErr w:type="spellEnd"/>
      <w:r w:rsidRPr="00617569">
        <w:t xml:space="preserve"> </w:t>
      </w:r>
      <w:proofErr w:type="spellStart"/>
      <w:r w:rsidRPr="00617569">
        <w:t>nagu</w:t>
      </w:r>
      <w:proofErr w:type="spellEnd"/>
      <w:r w:rsidRPr="00617569">
        <w:t xml:space="preserve"> Eesti </w:t>
      </w:r>
      <w:proofErr w:type="spellStart"/>
      <w:r w:rsidRPr="00617569">
        <w:t>õiglasemad</w:t>
      </w:r>
      <w:proofErr w:type="spellEnd"/>
      <w:r w:rsidRPr="00617569">
        <w:t xml:space="preserve"> </w:t>
      </w:r>
      <w:proofErr w:type="spellStart"/>
      <w:r w:rsidRPr="00617569">
        <w:t>eesmärgid</w:t>
      </w:r>
      <w:proofErr w:type="spellEnd"/>
      <w:r w:rsidRPr="009F1E82">
        <w:t xml:space="preserve"> </w:t>
      </w:r>
      <w:proofErr w:type="spellStart"/>
      <w:r w:rsidRPr="009F1E82">
        <w:t>maakasutuse</w:t>
      </w:r>
      <w:proofErr w:type="spellEnd"/>
      <w:r w:rsidRPr="009F1E82">
        <w:t xml:space="preserve"> (LULUCF) </w:t>
      </w:r>
      <w:proofErr w:type="spellStart"/>
      <w:r w:rsidRPr="009F1E82">
        <w:t>sektoris</w:t>
      </w:r>
      <w:proofErr w:type="spellEnd"/>
      <w:r w:rsidRPr="009F1E82">
        <w:t xml:space="preserve">. </w:t>
      </w:r>
      <w:proofErr w:type="spellStart"/>
      <w:r w:rsidRPr="009F1E82">
        <w:t>Euroopa</w:t>
      </w:r>
      <w:proofErr w:type="spellEnd"/>
      <w:r w:rsidRPr="009F1E82">
        <w:t xml:space="preserve"> </w:t>
      </w:r>
      <w:proofErr w:type="spellStart"/>
      <w:r w:rsidRPr="009F1E82">
        <w:t>Liidu</w:t>
      </w:r>
      <w:proofErr w:type="spellEnd"/>
      <w:r w:rsidRPr="009F1E82">
        <w:t xml:space="preserve"> </w:t>
      </w:r>
      <w:proofErr w:type="spellStart"/>
      <w:r w:rsidRPr="009F1E82">
        <w:t>metsa</w:t>
      </w:r>
      <w:proofErr w:type="spellEnd"/>
      <w:r w:rsidRPr="009F1E82">
        <w:t xml:space="preserve">- ja </w:t>
      </w:r>
      <w:proofErr w:type="spellStart"/>
      <w:r w:rsidRPr="009F1E82">
        <w:t>maakasutuse</w:t>
      </w:r>
      <w:proofErr w:type="spellEnd"/>
      <w:r w:rsidRPr="009F1E82">
        <w:t xml:space="preserve"> </w:t>
      </w:r>
      <w:proofErr w:type="spellStart"/>
      <w:r w:rsidRPr="009F1E82">
        <w:t>aruandluse</w:t>
      </w:r>
      <w:proofErr w:type="spellEnd"/>
      <w:r w:rsidRPr="009F1E82">
        <w:t xml:space="preserve"> </w:t>
      </w:r>
      <w:proofErr w:type="spellStart"/>
      <w:r w:rsidRPr="009F1E82">
        <w:t>metoodika</w:t>
      </w:r>
      <w:proofErr w:type="spellEnd"/>
      <w:r w:rsidRPr="009F1E82">
        <w:t xml:space="preserve"> (CO₂ </w:t>
      </w:r>
      <w:proofErr w:type="spellStart"/>
      <w:r w:rsidRPr="009F1E82">
        <w:t>sidumise</w:t>
      </w:r>
      <w:proofErr w:type="spellEnd"/>
      <w:r w:rsidRPr="009F1E82">
        <w:t xml:space="preserve"> </w:t>
      </w:r>
      <w:proofErr w:type="spellStart"/>
      <w:r w:rsidRPr="009F1E82">
        <w:t>muutuse</w:t>
      </w:r>
      <w:proofErr w:type="spellEnd"/>
      <w:r w:rsidRPr="009F1E82">
        <w:t xml:space="preserve"> </w:t>
      </w:r>
      <w:proofErr w:type="spellStart"/>
      <w:r w:rsidRPr="009F1E82">
        <w:t>alusel</w:t>
      </w:r>
      <w:proofErr w:type="spellEnd"/>
      <w:r w:rsidRPr="009F1E82">
        <w:t xml:space="preserve">) </w:t>
      </w:r>
      <w:proofErr w:type="spellStart"/>
      <w:r w:rsidRPr="009F1E82">
        <w:t>seab</w:t>
      </w:r>
      <w:proofErr w:type="spellEnd"/>
      <w:r w:rsidRPr="009F1E82">
        <w:t xml:space="preserve"> </w:t>
      </w:r>
      <w:proofErr w:type="spellStart"/>
      <w:r w:rsidRPr="009F1E82">
        <w:t>ebasoodsasse</w:t>
      </w:r>
      <w:proofErr w:type="spellEnd"/>
      <w:r w:rsidRPr="009F1E82">
        <w:t xml:space="preserve"> </w:t>
      </w:r>
      <w:proofErr w:type="spellStart"/>
      <w:r w:rsidRPr="009F1E82">
        <w:t>olukorda</w:t>
      </w:r>
      <w:proofErr w:type="spellEnd"/>
      <w:r w:rsidRPr="009F1E82">
        <w:t xml:space="preserve"> </w:t>
      </w:r>
      <w:proofErr w:type="spellStart"/>
      <w:r w:rsidRPr="009F1E82">
        <w:t>riigid</w:t>
      </w:r>
      <w:proofErr w:type="spellEnd"/>
      <w:r w:rsidRPr="009F1E82">
        <w:t xml:space="preserve">, </w:t>
      </w:r>
      <w:proofErr w:type="spellStart"/>
      <w:r w:rsidRPr="009F1E82">
        <w:t>kus</w:t>
      </w:r>
      <w:proofErr w:type="spellEnd"/>
      <w:r w:rsidRPr="009F1E82">
        <w:t xml:space="preserve"> </w:t>
      </w:r>
      <w:proofErr w:type="spellStart"/>
      <w:r w:rsidRPr="009F1E82">
        <w:t>metsade</w:t>
      </w:r>
      <w:proofErr w:type="spellEnd"/>
      <w:r w:rsidRPr="009F1E82">
        <w:t xml:space="preserve"> CO₂ </w:t>
      </w:r>
      <w:proofErr w:type="spellStart"/>
      <w:r w:rsidRPr="009F1E82">
        <w:t>sidumise</w:t>
      </w:r>
      <w:proofErr w:type="spellEnd"/>
      <w:r w:rsidRPr="009F1E82">
        <w:t xml:space="preserve"> </w:t>
      </w:r>
      <w:proofErr w:type="spellStart"/>
      <w:r w:rsidRPr="009F1E82">
        <w:t>potentsiaal</w:t>
      </w:r>
      <w:proofErr w:type="spellEnd"/>
      <w:r w:rsidRPr="009F1E82">
        <w:t xml:space="preserve"> on juba </w:t>
      </w:r>
      <w:proofErr w:type="spellStart"/>
      <w:r w:rsidRPr="009F1E82">
        <w:t>realiseeritud</w:t>
      </w:r>
      <w:proofErr w:type="spellEnd"/>
      <w:r w:rsidRPr="009F1E82">
        <w:t xml:space="preserve">. </w:t>
      </w:r>
      <w:proofErr w:type="spellStart"/>
      <w:r w:rsidRPr="009F1E82">
        <w:t>Vajalikud</w:t>
      </w:r>
      <w:proofErr w:type="spellEnd"/>
      <w:r w:rsidRPr="009F1E82">
        <w:t xml:space="preserve"> on </w:t>
      </w:r>
      <w:proofErr w:type="spellStart"/>
      <w:r w:rsidRPr="009F1E82">
        <w:t>erisused</w:t>
      </w:r>
      <w:proofErr w:type="spellEnd"/>
      <w:r w:rsidRPr="009F1E82">
        <w:t xml:space="preserve"> ja </w:t>
      </w:r>
      <w:proofErr w:type="spellStart"/>
      <w:r w:rsidRPr="009F1E82">
        <w:t>kompensatsioonimehhanismid</w:t>
      </w:r>
      <w:proofErr w:type="spellEnd"/>
      <w:r w:rsidRPr="009F1E82">
        <w:t>.</w:t>
      </w:r>
    </w:p>
    <w:p w14:paraId="5938BFBF" w14:textId="77777777" w:rsidR="00F4202F" w:rsidRPr="001526C7" w:rsidRDefault="00F4202F" w:rsidP="00F4202F">
      <w:pPr>
        <w:numPr>
          <w:ilvl w:val="0"/>
          <w:numId w:val="1"/>
        </w:numPr>
      </w:pPr>
      <w:proofErr w:type="spellStart"/>
      <w:r>
        <w:t>Tagada</w:t>
      </w:r>
      <w:proofErr w:type="spellEnd"/>
      <w:r>
        <w:t xml:space="preserve"> </w:t>
      </w:r>
      <w:proofErr w:type="spellStart"/>
      <w:r>
        <w:t>t</w:t>
      </w:r>
      <w:r w:rsidRPr="000B5871">
        <w:t>ööstus</w:t>
      </w:r>
      <w:proofErr w:type="spellEnd"/>
      <w:r w:rsidRPr="000B5871">
        <w:t xml:space="preserve">- ja </w:t>
      </w:r>
      <w:proofErr w:type="spellStart"/>
      <w:r w:rsidRPr="000B5871">
        <w:t>kliimapoliitika</w:t>
      </w:r>
      <w:proofErr w:type="spellEnd"/>
      <w:r w:rsidRPr="000B5871">
        <w:t xml:space="preserve"> </w:t>
      </w:r>
      <w:proofErr w:type="spellStart"/>
      <w:r w:rsidRPr="000B5871">
        <w:t>sidusus</w:t>
      </w:r>
      <w:proofErr w:type="spellEnd"/>
      <w:r w:rsidRPr="000B5871">
        <w:t xml:space="preserve"> – </w:t>
      </w:r>
      <w:proofErr w:type="spellStart"/>
      <w:r w:rsidRPr="000B5871">
        <w:t>eesmärgid</w:t>
      </w:r>
      <w:proofErr w:type="spellEnd"/>
      <w:r w:rsidRPr="000B5871">
        <w:t xml:space="preserve"> </w:t>
      </w:r>
      <w:proofErr w:type="spellStart"/>
      <w:r w:rsidRPr="000B5871">
        <w:t>peavad</w:t>
      </w:r>
      <w:proofErr w:type="spellEnd"/>
      <w:r w:rsidRPr="000B5871">
        <w:t xml:space="preserve"> </w:t>
      </w:r>
      <w:proofErr w:type="spellStart"/>
      <w:r w:rsidRPr="000B5871">
        <w:t>olema</w:t>
      </w:r>
      <w:proofErr w:type="spellEnd"/>
      <w:r w:rsidRPr="000B5871">
        <w:t xml:space="preserve"> </w:t>
      </w:r>
      <w:proofErr w:type="spellStart"/>
      <w:r w:rsidRPr="000B5871">
        <w:t>seotud</w:t>
      </w:r>
      <w:proofErr w:type="spellEnd"/>
      <w:r w:rsidRPr="000B5871">
        <w:t xml:space="preserve"> </w:t>
      </w:r>
      <w:proofErr w:type="spellStart"/>
      <w:r w:rsidRPr="000B5871">
        <w:t>selge</w:t>
      </w:r>
      <w:proofErr w:type="spellEnd"/>
      <w:r w:rsidRPr="000B5871">
        <w:t xml:space="preserve"> </w:t>
      </w:r>
      <w:proofErr w:type="spellStart"/>
      <w:r w:rsidRPr="000B5871">
        <w:t>tööstusstrateegiaga</w:t>
      </w:r>
      <w:proofErr w:type="spellEnd"/>
      <w:r w:rsidRPr="000B5871">
        <w:t xml:space="preserve">, </w:t>
      </w:r>
      <w:proofErr w:type="spellStart"/>
      <w:r w:rsidRPr="000B5871">
        <w:t>mitte</w:t>
      </w:r>
      <w:proofErr w:type="spellEnd"/>
      <w:r w:rsidRPr="000B5871">
        <w:t xml:space="preserve"> </w:t>
      </w:r>
      <w:proofErr w:type="spellStart"/>
      <w:r w:rsidRPr="000B5871">
        <w:t>pelgalt</w:t>
      </w:r>
      <w:proofErr w:type="spellEnd"/>
      <w:r w:rsidRPr="000B5871">
        <w:t xml:space="preserve"> </w:t>
      </w:r>
      <w:proofErr w:type="spellStart"/>
      <w:r w:rsidRPr="000B5871">
        <w:t>ambitsiooniga</w:t>
      </w:r>
      <w:proofErr w:type="spellEnd"/>
      <w:r w:rsidRPr="000B5871">
        <w:t>.</w:t>
      </w:r>
    </w:p>
    <w:p w14:paraId="7120F134" w14:textId="77777777" w:rsidR="00F4202F" w:rsidRDefault="00F4202F" w:rsidP="00F4202F">
      <w:proofErr w:type="spellStart"/>
      <w:r w:rsidRPr="009E1289">
        <w:lastRenderedPageBreak/>
        <w:t>Kliimaneutraalsus</w:t>
      </w:r>
      <w:proofErr w:type="spellEnd"/>
      <w:r w:rsidRPr="009E1289">
        <w:t xml:space="preserve"> </w:t>
      </w:r>
      <w:proofErr w:type="spellStart"/>
      <w:r w:rsidRPr="009E1289">
        <w:t>peab</w:t>
      </w:r>
      <w:proofErr w:type="spellEnd"/>
      <w:r w:rsidRPr="009E1289">
        <w:t xml:space="preserve"> </w:t>
      </w:r>
      <w:proofErr w:type="spellStart"/>
      <w:r w:rsidRPr="009E1289">
        <w:t>tuginema</w:t>
      </w:r>
      <w:proofErr w:type="spellEnd"/>
      <w:r w:rsidRPr="009E1289">
        <w:t xml:space="preserve"> </w:t>
      </w:r>
      <w:proofErr w:type="spellStart"/>
      <w:r w:rsidRPr="009E1289">
        <w:t>majanduslikule</w:t>
      </w:r>
      <w:proofErr w:type="spellEnd"/>
      <w:r w:rsidRPr="009E1289">
        <w:t xml:space="preserve"> </w:t>
      </w:r>
      <w:proofErr w:type="spellStart"/>
      <w:r w:rsidRPr="009E1289">
        <w:t>elujõulisusele</w:t>
      </w:r>
      <w:proofErr w:type="spellEnd"/>
      <w:r w:rsidRPr="009E1289">
        <w:t xml:space="preserve">, </w:t>
      </w:r>
      <w:proofErr w:type="spellStart"/>
      <w:r w:rsidRPr="009E1289">
        <w:t>tehnoloogilisele</w:t>
      </w:r>
      <w:proofErr w:type="spellEnd"/>
      <w:r w:rsidRPr="009E1289">
        <w:t xml:space="preserve"> </w:t>
      </w:r>
      <w:proofErr w:type="spellStart"/>
      <w:r w:rsidRPr="009E1289">
        <w:t>ratsionaalsusele</w:t>
      </w:r>
      <w:proofErr w:type="spellEnd"/>
      <w:r w:rsidRPr="009E1289">
        <w:t xml:space="preserve"> ja </w:t>
      </w:r>
      <w:proofErr w:type="spellStart"/>
      <w:r w:rsidRPr="009E1289">
        <w:t>poliitilisele</w:t>
      </w:r>
      <w:proofErr w:type="spellEnd"/>
      <w:r w:rsidRPr="009E1289">
        <w:t xml:space="preserve"> </w:t>
      </w:r>
      <w:proofErr w:type="spellStart"/>
      <w:r w:rsidRPr="009E1289">
        <w:t>legitiimsusele</w:t>
      </w:r>
      <w:proofErr w:type="spellEnd"/>
      <w:r w:rsidRPr="009E1289">
        <w:t xml:space="preserve">. </w:t>
      </w:r>
      <w:proofErr w:type="spellStart"/>
      <w:r w:rsidRPr="009E1289">
        <w:t>Euroopa</w:t>
      </w:r>
      <w:proofErr w:type="spellEnd"/>
      <w:r w:rsidRPr="009E1289">
        <w:t xml:space="preserve"> </w:t>
      </w:r>
      <w:proofErr w:type="spellStart"/>
      <w:r w:rsidRPr="009E1289">
        <w:t>tööstuse</w:t>
      </w:r>
      <w:proofErr w:type="spellEnd"/>
      <w:r w:rsidRPr="009E1289">
        <w:t xml:space="preserve"> </w:t>
      </w:r>
      <w:proofErr w:type="spellStart"/>
      <w:r w:rsidRPr="009E1289">
        <w:t>elujõulisus</w:t>
      </w:r>
      <w:proofErr w:type="spellEnd"/>
      <w:r w:rsidRPr="009E1289">
        <w:t xml:space="preserve"> ja </w:t>
      </w:r>
      <w:proofErr w:type="spellStart"/>
      <w:r w:rsidRPr="009E1289">
        <w:t>usaldus</w:t>
      </w:r>
      <w:proofErr w:type="spellEnd"/>
      <w:r w:rsidRPr="009E1289">
        <w:t xml:space="preserve"> </w:t>
      </w:r>
      <w:proofErr w:type="spellStart"/>
      <w:r w:rsidRPr="009E1289">
        <w:t>rohepöörde</w:t>
      </w:r>
      <w:proofErr w:type="spellEnd"/>
      <w:r w:rsidRPr="009E1289">
        <w:t xml:space="preserve"> </w:t>
      </w:r>
      <w:proofErr w:type="spellStart"/>
      <w:r w:rsidRPr="009E1289">
        <w:t>vastu</w:t>
      </w:r>
      <w:proofErr w:type="spellEnd"/>
      <w:r w:rsidRPr="009E1289">
        <w:t xml:space="preserve"> </w:t>
      </w:r>
      <w:proofErr w:type="spellStart"/>
      <w:r w:rsidRPr="009E1289">
        <w:t>algab</w:t>
      </w:r>
      <w:proofErr w:type="spellEnd"/>
      <w:r w:rsidRPr="009E1289">
        <w:t xml:space="preserve"> </w:t>
      </w:r>
      <w:proofErr w:type="spellStart"/>
      <w:r w:rsidRPr="009E1289">
        <w:t>läbimõeldud</w:t>
      </w:r>
      <w:proofErr w:type="spellEnd"/>
      <w:r w:rsidRPr="009E1289">
        <w:t xml:space="preserve"> ja </w:t>
      </w:r>
      <w:proofErr w:type="spellStart"/>
      <w:r w:rsidRPr="009E1289">
        <w:t>rakendatavast</w:t>
      </w:r>
      <w:proofErr w:type="spellEnd"/>
      <w:r w:rsidRPr="009E1289">
        <w:t xml:space="preserve"> </w:t>
      </w:r>
      <w:proofErr w:type="spellStart"/>
      <w:r w:rsidRPr="009E1289">
        <w:t>strateegiast</w:t>
      </w:r>
      <w:proofErr w:type="spellEnd"/>
      <w:r w:rsidRPr="009E1289">
        <w:t>.</w:t>
      </w:r>
    </w:p>
    <w:p w14:paraId="17D24A89" w14:textId="5B5996AA" w:rsidR="00F4202F" w:rsidRDefault="00C83E5F" w:rsidP="00F4202F">
      <w:pPr>
        <w:rPr>
          <w:b/>
          <w:bCs/>
        </w:rPr>
      </w:pPr>
      <w:r>
        <w:pict w14:anchorId="79B2CC6E">
          <v:rect id="_x0000_i1027" style="width:0;height:1.5pt" o:hralign="center" o:hrstd="t" o:hr="t" fillcolor="#a0a0a0" stroked="f"/>
        </w:pict>
      </w:r>
    </w:p>
    <w:p w14:paraId="0F2A5141" w14:textId="5D9DEF82" w:rsidR="00F4202F" w:rsidRPr="000B5871" w:rsidRDefault="00F4202F" w:rsidP="00F4202F">
      <w:pPr>
        <w:rPr>
          <w:b/>
          <w:bCs/>
        </w:rPr>
      </w:pPr>
      <w:r>
        <w:rPr>
          <w:b/>
          <w:bCs/>
        </w:rPr>
        <w:t xml:space="preserve">Lisaks: </w:t>
      </w:r>
      <w:proofErr w:type="spellStart"/>
      <w:r>
        <w:rPr>
          <w:b/>
          <w:bCs/>
        </w:rPr>
        <w:t>poliitika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legitiimsus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</w:t>
      </w:r>
      <w:r w:rsidRPr="000B5871">
        <w:rPr>
          <w:b/>
          <w:bCs/>
        </w:rPr>
        <w:t>otsiaalne</w:t>
      </w:r>
      <w:proofErr w:type="spellEnd"/>
      <w:r w:rsidRPr="000B5871">
        <w:rPr>
          <w:b/>
          <w:bCs/>
        </w:rPr>
        <w:t xml:space="preserve"> </w:t>
      </w:r>
      <w:proofErr w:type="spellStart"/>
      <w:r w:rsidRPr="000B5871">
        <w:rPr>
          <w:b/>
          <w:bCs/>
        </w:rPr>
        <w:t>vastuvõetavus</w:t>
      </w:r>
      <w:proofErr w:type="spellEnd"/>
      <w:r w:rsidRPr="000B5871">
        <w:rPr>
          <w:b/>
          <w:bCs/>
        </w:rPr>
        <w:t xml:space="preserve"> ja </w:t>
      </w:r>
      <w:proofErr w:type="spellStart"/>
      <w:r w:rsidRPr="000B5871">
        <w:rPr>
          <w:b/>
          <w:bCs/>
        </w:rPr>
        <w:t>õiglus</w:t>
      </w:r>
      <w:proofErr w:type="spellEnd"/>
    </w:p>
    <w:p w14:paraId="657BD34C" w14:textId="77777777" w:rsidR="00F4202F" w:rsidRPr="000B5871" w:rsidRDefault="00F4202F" w:rsidP="00F4202F">
      <w:proofErr w:type="spellStart"/>
      <w:r w:rsidRPr="000B5871">
        <w:t>Kliimapoliitika</w:t>
      </w:r>
      <w:proofErr w:type="spellEnd"/>
      <w:r w:rsidRPr="000B5871">
        <w:t xml:space="preserve"> </w:t>
      </w:r>
      <w:proofErr w:type="spellStart"/>
      <w:r w:rsidRPr="000B5871">
        <w:t>ei</w:t>
      </w:r>
      <w:proofErr w:type="spellEnd"/>
      <w:r w:rsidRPr="000B5871">
        <w:t xml:space="preserve"> tohi </w:t>
      </w:r>
      <w:proofErr w:type="spellStart"/>
      <w:r w:rsidRPr="000B5871">
        <w:t>süvendada</w:t>
      </w:r>
      <w:proofErr w:type="spellEnd"/>
      <w:r w:rsidRPr="000B5871">
        <w:t xml:space="preserve"> </w:t>
      </w:r>
      <w:proofErr w:type="spellStart"/>
      <w:r w:rsidRPr="000B5871">
        <w:t>ebavõrdsust</w:t>
      </w:r>
      <w:proofErr w:type="spellEnd"/>
      <w:r w:rsidRPr="000B5871">
        <w:t xml:space="preserve">, </w:t>
      </w:r>
      <w:proofErr w:type="spellStart"/>
      <w:r w:rsidRPr="000B5871">
        <w:t>kuid</w:t>
      </w:r>
      <w:proofErr w:type="spellEnd"/>
      <w:r w:rsidRPr="000B5871">
        <w:t xml:space="preserve"> </w:t>
      </w:r>
      <w:proofErr w:type="spellStart"/>
      <w:r w:rsidRPr="000B5871">
        <w:t>hetkel</w:t>
      </w:r>
      <w:proofErr w:type="spellEnd"/>
      <w:r w:rsidRPr="000B5871">
        <w:t xml:space="preserve"> on </w:t>
      </w:r>
      <w:proofErr w:type="spellStart"/>
      <w:r w:rsidRPr="000B5871">
        <w:t>riskid</w:t>
      </w:r>
      <w:proofErr w:type="spellEnd"/>
      <w:r w:rsidRPr="000B5871">
        <w:t xml:space="preserve"> </w:t>
      </w:r>
      <w:proofErr w:type="spellStart"/>
      <w:r w:rsidRPr="000B5871">
        <w:t>selgelt</w:t>
      </w:r>
      <w:proofErr w:type="spellEnd"/>
      <w:r w:rsidRPr="000B5871">
        <w:t xml:space="preserve"> </w:t>
      </w:r>
      <w:proofErr w:type="spellStart"/>
      <w:r w:rsidRPr="000B5871">
        <w:t>olemas</w:t>
      </w:r>
      <w:proofErr w:type="spellEnd"/>
      <w:r w:rsidRPr="000B5871">
        <w:t xml:space="preserve">: </w:t>
      </w:r>
      <w:proofErr w:type="spellStart"/>
      <w:r w:rsidRPr="000B5871">
        <w:t>kõrge</w:t>
      </w:r>
      <w:proofErr w:type="spellEnd"/>
      <w:r w:rsidRPr="000B5871">
        <w:t xml:space="preserve"> </w:t>
      </w:r>
      <w:proofErr w:type="spellStart"/>
      <w:r w:rsidRPr="000B5871">
        <w:t>energiakulu</w:t>
      </w:r>
      <w:proofErr w:type="spellEnd"/>
      <w:r w:rsidRPr="000B5871">
        <w:t xml:space="preserve">, </w:t>
      </w:r>
      <w:proofErr w:type="spellStart"/>
      <w:r w:rsidRPr="000B5871">
        <w:t>tõusvad</w:t>
      </w:r>
      <w:proofErr w:type="spellEnd"/>
      <w:r w:rsidRPr="000B5871">
        <w:t xml:space="preserve"> </w:t>
      </w:r>
      <w:proofErr w:type="spellStart"/>
      <w:r w:rsidRPr="000B5871">
        <w:t>hinnad</w:t>
      </w:r>
      <w:proofErr w:type="spellEnd"/>
      <w:r w:rsidRPr="000B5871">
        <w:t xml:space="preserve">, </w:t>
      </w:r>
      <w:proofErr w:type="spellStart"/>
      <w:r w:rsidRPr="000B5871">
        <w:t>jaotuskoormuse</w:t>
      </w:r>
      <w:proofErr w:type="spellEnd"/>
      <w:r w:rsidRPr="000B5871">
        <w:t xml:space="preserve"> </w:t>
      </w:r>
      <w:proofErr w:type="spellStart"/>
      <w:r w:rsidRPr="000B5871">
        <w:t>ebaõiglus</w:t>
      </w:r>
      <w:proofErr w:type="spellEnd"/>
      <w:r w:rsidRPr="000B5871">
        <w:t xml:space="preserve"> </w:t>
      </w:r>
      <w:proofErr w:type="spellStart"/>
      <w:r w:rsidRPr="000B5871">
        <w:t>väikeriikide</w:t>
      </w:r>
      <w:proofErr w:type="spellEnd"/>
      <w:r w:rsidRPr="000B5871">
        <w:t xml:space="preserve"> </w:t>
      </w:r>
      <w:proofErr w:type="spellStart"/>
      <w:r w:rsidRPr="000B5871">
        <w:t>suhtes</w:t>
      </w:r>
      <w:proofErr w:type="spellEnd"/>
      <w:r w:rsidRPr="000B5871">
        <w:t>.</w:t>
      </w:r>
    </w:p>
    <w:p w14:paraId="5A65FCA6" w14:textId="77777777" w:rsidR="00F4202F" w:rsidRPr="000B5871" w:rsidRDefault="00F4202F" w:rsidP="00F4202F">
      <w:proofErr w:type="spellStart"/>
      <w:r w:rsidRPr="000B5871">
        <w:t>Euroopa</w:t>
      </w:r>
      <w:proofErr w:type="spellEnd"/>
      <w:r w:rsidRPr="000B5871">
        <w:t xml:space="preserve"> </w:t>
      </w:r>
      <w:proofErr w:type="spellStart"/>
      <w:r w:rsidRPr="000B5871">
        <w:t>Komisjon</w:t>
      </w:r>
      <w:proofErr w:type="spellEnd"/>
      <w:r w:rsidRPr="000B5871">
        <w:t xml:space="preserve"> </w:t>
      </w:r>
      <w:proofErr w:type="spellStart"/>
      <w:r w:rsidRPr="000B5871">
        <w:t>rõhutab</w:t>
      </w:r>
      <w:proofErr w:type="spellEnd"/>
      <w:r w:rsidRPr="000B5871">
        <w:t xml:space="preserve"> </w:t>
      </w:r>
      <w:proofErr w:type="spellStart"/>
      <w:r w:rsidRPr="000B5871">
        <w:t>oma</w:t>
      </w:r>
      <w:proofErr w:type="spellEnd"/>
      <w:r w:rsidRPr="000B5871">
        <w:t xml:space="preserve"> </w:t>
      </w:r>
      <w:proofErr w:type="spellStart"/>
      <w:r w:rsidRPr="000B5871">
        <w:t>kommunikatsioonis</w:t>
      </w:r>
      <w:proofErr w:type="spellEnd"/>
      <w:r w:rsidRPr="000B5871">
        <w:t xml:space="preserve"> </w:t>
      </w:r>
      <w:proofErr w:type="spellStart"/>
      <w:r w:rsidRPr="000B5871">
        <w:t>korduvalt</w:t>
      </w:r>
      <w:proofErr w:type="spellEnd"/>
      <w:r w:rsidRPr="000B5871">
        <w:t xml:space="preserve">, et 2040. </w:t>
      </w:r>
      <w:proofErr w:type="spellStart"/>
      <w:r w:rsidRPr="000B5871">
        <w:t>aasta</w:t>
      </w:r>
      <w:proofErr w:type="spellEnd"/>
      <w:r w:rsidRPr="000B5871">
        <w:t xml:space="preserve"> </w:t>
      </w:r>
      <w:proofErr w:type="spellStart"/>
      <w:r w:rsidRPr="000B5871">
        <w:t>kliimaeesmärgi</w:t>
      </w:r>
      <w:proofErr w:type="spellEnd"/>
      <w:r w:rsidRPr="000B5871">
        <w:t xml:space="preserve"> </w:t>
      </w:r>
      <w:proofErr w:type="spellStart"/>
      <w:r w:rsidRPr="000B5871">
        <w:t>ettepanek</w:t>
      </w:r>
      <w:proofErr w:type="spellEnd"/>
      <w:r w:rsidRPr="000B5871">
        <w:t xml:space="preserve"> </w:t>
      </w:r>
      <w:proofErr w:type="spellStart"/>
      <w:r w:rsidRPr="000B5871">
        <w:t>tugineb</w:t>
      </w:r>
      <w:proofErr w:type="spellEnd"/>
      <w:r w:rsidRPr="000B5871">
        <w:t xml:space="preserve"> </w:t>
      </w:r>
      <w:proofErr w:type="spellStart"/>
      <w:r w:rsidRPr="000B5871">
        <w:t>tugevale</w:t>
      </w:r>
      <w:proofErr w:type="spellEnd"/>
      <w:r w:rsidRPr="000B5871">
        <w:t xml:space="preserve"> </w:t>
      </w:r>
      <w:proofErr w:type="spellStart"/>
      <w:r w:rsidRPr="000B5871">
        <w:t>rahva</w:t>
      </w:r>
      <w:proofErr w:type="spellEnd"/>
      <w:r w:rsidRPr="000B5871">
        <w:t xml:space="preserve"> </w:t>
      </w:r>
      <w:proofErr w:type="spellStart"/>
      <w:r w:rsidRPr="000B5871">
        <w:t>toetusele</w:t>
      </w:r>
      <w:proofErr w:type="spellEnd"/>
      <w:r w:rsidRPr="000B5871">
        <w:t xml:space="preserve">. </w:t>
      </w:r>
      <w:r>
        <w:t xml:space="preserve">Selle </w:t>
      </w:r>
      <w:proofErr w:type="spellStart"/>
      <w:r>
        <w:t>aluseks</w:t>
      </w:r>
      <w:proofErr w:type="spellEnd"/>
      <w:r>
        <w:t xml:space="preserve"> </w:t>
      </w:r>
      <w:proofErr w:type="spellStart"/>
      <w:r>
        <w:t>tuuakse</w:t>
      </w:r>
      <w:proofErr w:type="spellEnd"/>
      <w:r w:rsidRPr="000B5871">
        <w:t xml:space="preserve"> 2025. </w:t>
      </w:r>
      <w:proofErr w:type="spellStart"/>
      <w:r w:rsidRPr="000B5871">
        <w:t>aasta</w:t>
      </w:r>
      <w:proofErr w:type="spellEnd"/>
      <w:r w:rsidRPr="000B5871">
        <w:t xml:space="preserve"> </w:t>
      </w:r>
      <w:proofErr w:type="spellStart"/>
      <w:r w:rsidRPr="00F4202F">
        <w:t>Eurobaromeetri</w:t>
      </w:r>
      <w:proofErr w:type="spellEnd"/>
      <w:r w:rsidRPr="00F4202F">
        <w:t xml:space="preserve"> </w:t>
      </w:r>
      <w:proofErr w:type="spellStart"/>
      <w:r w:rsidRPr="00F4202F">
        <w:t>uuring</w:t>
      </w:r>
      <w:proofErr w:type="spellEnd"/>
      <w:r w:rsidRPr="00F4202F">
        <w:t xml:space="preserve">, mis </w:t>
      </w:r>
      <w:proofErr w:type="spellStart"/>
      <w:r w:rsidRPr="00F4202F">
        <w:t>näitab</w:t>
      </w:r>
      <w:proofErr w:type="spellEnd"/>
      <w:r w:rsidRPr="00F4202F">
        <w:t xml:space="preserve">, et 81% </w:t>
      </w:r>
      <w:proofErr w:type="spellStart"/>
      <w:r w:rsidRPr="00F4202F">
        <w:t>ELi</w:t>
      </w:r>
      <w:proofErr w:type="spellEnd"/>
      <w:r w:rsidRPr="00F4202F">
        <w:t xml:space="preserve"> </w:t>
      </w:r>
      <w:proofErr w:type="spellStart"/>
      <w:r w:rsidRPr="00F4202F">
        <w:t>kodanikest</w:t>
      </w:r>
      <w:proofErr w:type="spellEnd"/>
      <w:r w:rsidRPr="00F4202F">
        <w:t xml:space="preserve"> </w:t>
      </w:r>
      <w:proofErr w:type="spellStart"/>
      <w:r w:rsidRPr="00F4202F">
        <w:t>toetab</w:t>
      </w:r>
      <w:proofErr w:type="spellEnd"/>
      <w:r w:rsidRPr="00F4202F">
        <w:t xml:space="preserve"> </w:t>
      </w:r>
      <w:proofErr w:type="spellStart"/>
      <w:r w:rsidRPr="00F4202F">
        <w:t>ELi</w:t>
      </w:r>
      <w:proofErr w:type="spellEnd"/>
      <w:r w:rsidRPr="00F4202F">
        <w:t xml:space="preserve"> </w:t>
      </w:r>
      <w:proofErr w:type="spellStart"/>
      <w:r w:rsidRPr="00F4202F">
        <w:t>eesmärki</w:t>
      </w:r>
      <w:proofErr w:type="spellEnd"/>
      <w:r w:rsidRPr="00F4202F">
        <w:t xml:space="preserve"> </w:t>
      </w:r>
      <w:proofErr w:type="spellStart"/>
      <w:r w:rsidRPr="00F4202F">
        <w:t>saavutada</w:t>
      </w:r>
      <w:proofErr w:type="spellEnd"/>
      <w:r w:rsidRPr="00F4202F">
        <w:t xml:space="preserve"> </w:t>
      </w:r>
      <w:proofErr w:type="spellStart"/>
      <w:r w:rsidRPr="00F4202F">
        <w:t>kliimaneutraalsus</w:t>
      </w:r>
      <w:proofErr w:type="spellEnd"/>
      <w:r w:rsidRPr="00F4202F">
        <w:t xml:space="preserve"> </w:t>
      </w:r>
      <w:proofErr w:type="spellStart"/>
      <w:r w:rsidRPr="00F4202F">
        <w:t>aastaks</w:t>
      </w:r>
      <w:proofErr w:type="spellEnd"/>
      <w:r w:rsidRPr="00F4202F">
        <w:t xml:space="preserve"> 2050. </w:t>
      </w:r>
      <w:proofErr w:type="spellStart"/>
      <w:r w:rsidRPr="00F4202F">
        <w:t>Siiski</w:t>
      </w:r>
      <w:proofErr w:type="spellEnd"/>
      <w:r w:rsidRPr="00F4202F">
        <w:t xml:space="preserve"> </w:t>
      </w:r>
      <w:proofErr w:type="spellStart"/>
      <w:r w:rsidRPr="00F4202F">
        <w:t>tuleb</w:t>
      </w:r>
      <w:proofErr w:type="spellEnd"/>
      <w:r w:rsidRPr="00F4202F">
        <w:t xml:space="preserve"> </w:t>
      </w:r>
      <w:proofErr w:type="spellStart"/>
      <w:r w:rsidRPr="00F4202F">
        <w:t>nentida</w:t>
      </w:r>
      <w:proofErr w:type="spellEnd"/>
      <w:r w:rsidRPr="00F4202F">
        <w:t xml:space="preserve">, et </w:t>
      </w:r>
      <w:proofErr w:type="spellStart"/>
      <w:r w:rsidRPr="00F4202F">
        <w:t>sama</w:t>
      </w:r>
      <w:proofErr w:type="spellEnd"/>
      <w:r w:rsidRPr="00F4202F">
        <w:t xml:space="preserve"> </w:t>
      </w:r>
      <w:proofErr w:type="spellStart"/>
      <w:r w:rsidRPr="00F4202F">
        <w:t>uuringu</w:t>
      </w:r>
      <w:proofErr w:type="spellEnd"/>
      <w:r w:rsidRPr="00F4202F">
        <w:t xml:space="preserve"> </w:t>
      </w:r>
      <w:proofErr w:type="spellStart"/>
      <w:r w:rsidRPr="00F4202F">
        <w:t>kohaselt</w:t>
      </w:r>
      <w:proofErr w:type="spellEnd"/>
      <w:r w:rsidRPr="00F4202F">
        <w:t xml:space="preserve"> on Eesti </w:t>
      </w:r>
      <w:proofErr w:type="spellStart"/>
      <w:r w:rsidRPr="00F4202F">
        <w:t>ainus</w:t>
      </w:r>
      <w:proofErr w:type="spellEnd"/>
      <w:r w:rsidRPr="00F4202F">
        <w:t xml:space="preserve"> </w:t>
      </w:r>
      <w:proofErr w:type="spellStart"/>
      <w:r w:rsidRPr="00F4202F">
        <w:t>ELi</w:t>
      </w:r>
      <w:proofErr w:type="spellEnd"/>
      <w:r w:rsidRPr="00F4202F">
        <w:t xml:space="preserve"> </w:t>
      </w:r>
      <w:proofErr w:type="spellStart"/>
      <w:r w:rsidRPr="00F4202F">
        <w:t>liikmesriik</w:t>
      </w:r>
      <w:proofErr w:type="spellEnd"/>
      <w:r w:rsidRPr="00F4202F">
        <w:t xml:space="preserve">, </w:t>
      </w:r>
      <w:proofErr w:type="spellStart"/>
      <w:r w:rsidRPr="00F4202F">
        <w:t>kus</w:t>
      </w:r>
      <w:proofErr w:type="spellEnd"/>
      <w:r w:rsidRPr="00F4202F">
        <w:t xml:space="preserve"> </w:t>
      </w:r>
      <w:proofErr w:type="spellStart"/>
      <w:r w:rsidRPr="00F4202F">
        <w:t>vaid</w:t>
      </w:r>
      <w:proofErr w:type="spellEnd"/>
      <w:r w:rsidRPr="00F4202F">
        <w:t xml:space="preserve"> </w:t>
      </w:r>
      <w:proofErr w:type="spellStart"/>
      <w:r w:rsidRPr="00F4202F">
        <w:t>alla</w:t>
      </w:r>
      <w:proofErr w:type="spellEnd"/>
      <w:r w:rsidRPr="00F4202F">
        <w:t xml:space="preserve"> </w:t>
      </w:r>
      <w:proofErr w:type="spellStart"/>
      <w:r w:rsidRPr="00F4202F">
        <w:t>poole</w:t>
      </w:r>
      <w:proofErr w:type="spellEnd"/>
      <w:r w:rsidRPr="00F4202F">
        <w:t xml:space="preserve"> </w:t>
      </w:r>
      <w:proofErr w:type="spellStart"/>
      <w:r w:rsidRPr="00F4202F">
        <w:t>elanikkonnast</w:t>
      </w:r>
      <w:proofErr w:type="spellEnd"/>
      <w:r w:rsidRPr="00F4202F">
        <w:t xml:space="preserve"> (46%) </w:t>
      </w:r>
      <w:proofErr w:type="spellStart"/>
      <w:r w:rsidRPr="00F4202F">
        <w:t>toetab</w:t>
      </w:r>
      <w:proofErr w:type="spellEnd"/>
      <w:r w:rsidRPr="00F4202F">
        <w:t xml:space="preserve"> </w:t>
      </w:r>
      <w:proofErr w:type="spellStart"/>
      <w:r w:rsidRPr="00F4202F">
        <w:t>Euroopa</w:t>
      </w:r>
      <w:proofErr w:type="spellEnd"/>
      <w:r w:rsidRPr="00F4202F">
        <w:t xml:space="preserve"> </w:t>
      </w:r>
      <w:proofErr w:type="spellStart"/>
      <w:r w:rsidRPr="000B5871">
        <w:t>Liidu</w:t>
      </w:r>
      <w:proofErr w:type="spellEnd"/>
      <w:r w:rsidRPr="000B5871">
        <w:t xml:space="preserve"> </w:t>
      </w:r>
      <w:proofErr w:type="spellStart"/>
      <w:r w:rsidRPr="000B5871">
        <w:t>kliimaneutraalsuse</w:t>
      </w:r>
      <w:proofErr w:type="spellEnd"/>
      <w:r w:rsidRPr="000B5871">
        <w:t xml:space="preserve"> </w:t>
      </w:r>
      <w:proofErr w:type="spellStart"/>
      <w:r w:rsidRPr="000B5871">
        <w:t>eesmärki</w:t>
      </w:r>
      <w:proofErr w:type="spellEnd"/>
      <w:r w:rsidRPr="000B5871">
        <w:t xml:space="preserve"> </w:t>
      </w:r>
      <w:proofErr w:type="spellStart"/>
      <w:r w:rsidRPr="000B5871">
        <w:t>aastaks</w:t>
      </w:r>
      <w:proofErr w:type="spellEnd"/>
      <w:r w:rsidRPr="000B5871">
        <w:t xml:space="preserve"> 2050. </w:t>
      </w:r>
    </w:p>
    <w:p w14:paraId="159A57AE" w14:textId="77777777" w:rsidR="00F4202F" w:rsidRDefault="00F4202F" w:rsidP="00F4202F">
      <w:r w:rsidRPr="000B5871">
        <w:t xml:space="preserve">Sellest </w:t>
      </w:r>
      <w:proofErr w:type="spellStart"/>
      <w:r>
        <w:t>johtu</w:t>
      </w:r>
      <w:r w:rsidRPr="000B5871">
        <w:t>valt</w:t>
      </w:r>
      <w:proofErr w:type="spellEnd"/>
      <w:r w:rsidRPr="000B5871">
        <w:t xml:space="preserve"> </w:t>
      </w:r>
      <w:proofErr w:type="spellStart"/>
      <w:r w:rsidRPr="000B5871">
        <w:t>tuleb</w:t>
      </w:r>
      <w:proofErr w:type="spellEnd"/>
      <w:r w:rsidRPr="000B5871">
        <w:t xml:space="preserve"> </w:t>
      </w:r>
      <w:r w:rsidRPr="00F4202F">
        <w:rPr>
          <w:b/>
          <w:bCs/>
        </w:rPr>
        <w:t xml:space="preserve">Eesti </w:t>
      </w:r>
      <w:proofErr w:type="spellStart"/>
      <w:r w:rsidRPr="00F4202F">
        <w:rPr>
          <w:b/>
          <w:bCs/>
        </w:rPr>
        <w:t>puhul</w:t>
      </w:r>
      <w:proofErr w:type="spellEnd"/>
      <w:r w:rsidRPr="00F4202F">
        <w:rPr>
          <w:b/>
          <w:bCs/>
        </w:rPr>
        <w:t xml:space="preserve"> </w:t>
      </w:r>
      <w:proofErr w:type="spellStart"/>
      <w:r w:rsidRPr="00F4202F">
        <w:rPr>
          <w:b/>
          <w:bCs/>
        </w:rPr>
        <w:t>arvestada</w:t>
      </w:r>
      <w:proofErr w:type="spellEnd"/>
      <w:r w:rsidRPr="00F4202F">
        <w:rPr>
          <w:b/>
          <w:bCs/>
        </w:rPr>
        <w:t xml:space="preserve">, et </w:t>
      </w:r>
      <w:proofErr w:type="spellStart"/>
      <w:r w:rsidRPr="00F4202F">
        <w:rPr>
          <w:b/>
          <w:bCs/>
        </w:rPr>
        <w:t>ühiskondlik</w:t>
      </w:r>
      <w:proofErr w:type="spellEnd"/>
      <w:r w:rsidRPr="008D3416">
        <w:rPr>
          <w:b/>
          <w:bCs/>
        </w:rPr>
        <w:t xml:space="preserve"> </w:t>
      </w:r>
      <w:proofErr w:type="spellStart"/>
      <w:r w:rsidRPr="008D3416">
        <w:rPr>
          <w:b/>
          <w:bCs/>
        </w:rPr>
        <w:t>toetus</w:t>
      </w:r>
      <w:proofErr w:type="spellEnd"/>
      <w:r w:rsidRPr="008D3416">
        <w:rPr>
          <w:b/>
          <w:bCs/>
        </w:rPr>
        <w:t xml:space="preserve"> </w:t>
      </w:r>
      <w:proofErr w:type="spellStart"/>
      <w:r w:rsidRPr="008D3416">
        <w:rPr>
          <w:b/>
          <w:bCs/>
        </w:rPr>
        <w:t>kliimapoliitikale</w:t>
      </w:r>
      <w:proofErr w:type="spellEnd"/>
      <w:r w:rsidRPr="008D3416">
        <w:rPr>
          <w:b/>
          <w:bCs/>
        </w:rPr>
        <w:t xml:space="preserve"> </w:t>
      </w:r>
      <w:proofErr w:type="spellStart"/>
      <w:r w:rsidRPr="008D3416">
        <w:rPr>
          <w:b/>
          <w:bCs/>
        </w:rPr>
        <w:t>ei</w:t>
      </w:r>
      <w:proofErr w:type="spellEnd"/>
      <w:r w:rsidRPr="008D3416">
        <w:rPr>
          <w:b/>
          <w:bCs/>
        </w:rPr>
        <w:t xml:space="preserve"> ole </w:t>
      </w:r>
      <w:proofErr w:type="spellStart"/>
      <w:r w:rsidRPr="008D3416">
        <w:rPr>
          <w:b/>
          <w:bCs/>
        </w:rPr>
        <w:t>piisav</w:t>
      </w:r>
      <w:proofErr w:type="spellEnd"/>
      <w:r w:rsidRPr="000B5871">
        <w:t xml:space="preserve">, et </w:t>
      </w:r>
      <w:proofErr w:type="spellStart"/>
      <w:r w:rsidRPr="000B5871">
        <w:t>õigustada</w:t>
      </w:r>
      <w:proofErr w:type="spellEnd"/>
      <w:r w:rsidRPr="000B5871">
        <w:t xml:space="preserve"> </w:t>
      </w:r>
      <w:proofErr w:type="spellStart"/>
      <w:r w:rsidRPr="000B5871">
        <w:t>väga</w:t>
      </w:r>
      <w:proofErr w:type="spellEnd"/>
      <w:r w:rsidRPr="000B5871">
        <w:t xml:space="preserve"> </w:t>
      </w:r>
      <w:proofErr w:type="spellStart"/>
      <w:r w:rsidRPr="000B5871">
        <w:t>ambitsioonikaid</w:t>
      </w:r>
      <w:proofErr w:type="spellEnd"/>
      <w:r w:rsidRPr="000B5871">
        <w:t xml:space="preserve">, </w:t>
      </w:r>
      <w:proofErr w:type="spellStart"/>
      <w:r w:rsidRPr="000B5871">
        <w:t>kuid</w:t>
      </w:r>
      <w:proofErr w:type="spellEnd"/>
      <w:r w:rsidRPr="000B5871">
        <w:t xml:space="preserve"> </w:t>
      </w:r>
      <w:proofErr w:type="spellStart"/>
      <w:r w:rsidRPr="000B5871">
        <w:t>sotsiaalselt</w:t>
      </w:r>
      <w:proofErr w:type="spellEnd"/>
      <w:r w:rsidRPr="000B5871">
        <w:t xml:space="preserve"> </w:t>
      </w:r>
      <w:proofErr w:type="spellStart"/>
      <w:r w:rsidRPr="000B5871">
        <w:t>koormavaid</w:t>
      </w:r>
      <w:proofErr w:type="spellEnd"/>
      <w:r w:rsidRPr="000B5871">
        <w:t xml:space="preserve"> </w:t>
      </w:r>
      <w:proofErr w:type="spellStart"/>
      <w:r w:rsidRPr="000B5871">
        <w:t>eesmärke</w:t>
      </w:r>
      <w:proofErr w:type="spellEnd"/>
      <w:r w:rsidRPr="000B5871">
        <w:t xml:space="preserve"> </w:t>
      </w:r>
      <w:proofErr w:type="spellStart"/>
      <w:r w:rsidRPr="000B5871">
        <w:t>ilma</w:t>
      </w:r>
      <w:proofErr w:type="spellEnd"/>
      <w:r w:rsidRPr="000B5871">
        <w:t xml:space="preserve"> </w:t>
      </w:r>
      <w:proofErr w:type="spellStart"/>
      <w:r w:rsidRPr="000B5871">
        <w:t>selge</w:t>
      </w:r>
      <w:proofErr w:type="spellEnd"/>
      <w:r w:rsidRPr="000B5871">
        <w:t xml:space="preserve"> </w:t>
      </w:r>
      <w:proofErr w:type="spellStart"/>
      <w:r w:rsidRPr="000B5871">
        <w:t>kommunikatsiooni</w:t>
      </w:r>
      <w:proofErr w:type="spellEnd"/>
      <w:r w:rsidRPr="000B5871">
        <w:t xml:space="preserve">, </w:t>
      </w:r>
      <w:proofErr w:type="spellStart"/>
      <w:r w:rsidRPr="00F4202F">
        <w:t>ümberjaotava</w:t>
      </w:r>
      <w:proofErr w:type="spellEnd"/>
      <w:r w:rsidRPr="00F4202F">
        <w:t xml:space="preserve"> </w:t>
      </w:r>
      <w:proofErr w:type="spellStart"/>
      <w:r w:rsidRPr="00F4202F">
        <w:t>poliitika</w:t>
      </w:r>
      <w:proofErr w:type="spellEnd"/>
      <w:r w:rsidRPr="000B5871">
        <w:t xml:space="preserve"> </w:t>
      </w:r>
      <w:proofErr w:type="spellStart"/>
      <w:r w:rsidRPr="000B5871">
        <w:t>ning</w:t>
      </w:r>
      <w:proofErr w:type="spellEnd"/>
      <w:r w:rsidRPr="000B5871">
        <w:t xml:space="preserve"> </w:t>
      </w:r>
      <w:proofErr w:type="spellStart"/>
      <w:r w:rsidRPr="000B5871">
        <w:t>investeerimiskindluseta</w:t>
      </w:r>
      <w:proofErr w:type="spellEnd"/>
      <w:r w:rsidRPr="000B5871">
        <w:t xml:space="preserve">. Ilma </w:t>
      </w:r>
      <w:proofErr w:type="spellStart"/>
      <w:r w:rsidRPr="000B5871">
        <w:t>kodanike</w:t>
      </w:r>
      <w:proofErr w:type="spellEnd"/>
      <w:r w:rsidRPr="000B5871">
        <w:t xml:space="preserve"> </w:t>
      </w:r>
      <w:proofErr w:type="spellStart"/>
      <w:r w:rsidRPr="000B5871">
        <w:t>usalduseta</w:t>
      </w:r>
      <w:proofErr w:type="spellEnd"/>
      <w:r w:rsidRPr="000B5871">
        <w:t xml:space="preserve"> </w:t>
      </w:r>
      <w:proofErr w:type="spellStart"/>
      <w:r w:rsidRPr="000B5871">
        <w:t>ei</w:t>
      </w:r>
      <w:proofErr w:type="spellEnd"/>
      <w:r w:rsidRPr="000B5871">
        <w:t xml:space="preserve"> ole </w:t>
      </w:r>
      <w:proofErr w:type="spellStart"/>
      <w:r w:rsidRPr="000B5871">
        <w:t>võimalik</w:t>
      </w:r>
      <w:proofErr w:type="spellEnd"/>
      <w:r w:rsidRPr="000B5871">
        <w:t xml:space="preserve"> </w:t>
      </w:r>
      <w:proofErr w:type="spellStart"/>
      <w:r w:rsidRPr="000B5871">
        <w:t>ellu</w:t>
      </w:r>
      <w:proofErr w:type="spellEnd"/>
      <w:r w:rsidRPr="000B5871">
        <w:t xml:space="preserve"> </w:t>
      </w:r>
      <w:proofErr w:type="spellStart"/>
      <w:r w:rsidRPr="000B5871">
        <w:t>viia</w:t>
      </w:r>
      <w:proofErr w:type="spellEnd"/>
      <w:r w:rsidRPr="000B5871">
        <w:t xml:space="preserve"> </w:t>
      </w:r>
      <w:proofErr w:type="spellStart"/>
      <w:r w:rsidRPr="000B5871">
        <w:t>süsteemseid</w:t>
      </w:r>
      <w:proofErr w:type="spellEnd"/>
      <w:r w:rsidRPr="000B5871">
        <w:t xml:space="preserve"> </w:t>
      </w:r>
      <w:proofErr w:type="spellStart"/>
      <w:r w:rsidRPr="000B5871">
        <w:t>muutusi</w:t>
      </w:r>
      <w:proofErr w:type="spellEnd"/>
      <w:r w:rsidRPr="000B5871">
        <w:t xml:space="preserve">, mis </w:t>
      </w:r>
      <w:proofErr w:type="spellStart"/>
      <w:r w:rsidRPr="000B5871">
        <w:t>vajavad</w:t>
      </w:r>
      <w:proofErr w:type="spellEnd"/>
      <w:r w:rsidRPr="000B5871">
        <w:t xml:space="preserve"> </w:t>
      </w:r>
      <w:proofErr w:type="spellStart"/>
      <w:r w:rsidRPr="000B5871">
        <w:t>nii</w:t>
      </w:r>
      <w:proofErr w:type="spellEnd"/>
      <w:r w:rsidRPr="000B5871">
        <w:t xml:space="preserve"> </w:t>
      </w:r>
      <w:proofErr w:type="spellStart"/>
      <w:r w:rsidRPr="000B5871">
        <w:t>ühiskondlikku</w:t>
      </w:r>
      <w:proofErr w:type="spellEnd"/>
      <w:r w:rsidRPr="000B5871">
        <w:t xml:space="preserve"> </w:t>
      </w:r>
      <w:proofErr w:type="spellStart"/>
      <w:r w:rsidRPr="000B5871">
        <w:t>kui</w:t>
      </w:r>
      <w:proofErr w:type="spellEnd"/>
      <w:r w:rsidRPr="000B5871">
        <w:t xml:space="preserve"> ka </w:t>
      </w:r>
      <w:proofErr w:type="spellStart"/>
      <w:r w:rsidRPr="000B5871">
        <w:t>poliitilist</w:t>
      </w:r>
      <w:proofErr w:type="spellEnd"/>
      <w:r w:rsidRPr="000B5871">
        <w:t xml:space="preserve"> </w:t>
      </w:r>
      <w:proofErr w:type="spellStart"/>
      <w:r w:rsidRPr="000B5871">
        <w:t>stabiilsust</w:t>
      </w:r>
      <w:proofErr w:type="spellEnd"/>
      <w:r w:rsidRPr="000B5871">
        <w:t>.</w:t>
      </w:r>
    </w:p>
    <w:p w14:paraId="5D226CD9" w14:textId="77777777" w:rsidR="00F4202F" w:rsidRPr="000B5871" w:rsidRDefault="00C83E5F" w:rsidP="00F4202F">
      <w:r>
        <w:pict w14:anchorId="0293E160">
          <v:rect id="_x0000_i1028" style="width:0;height:1.5pt" o:hralign="center" o:hrstd="t" o:hr="t" fillcolor="#a0a0a0" stroked="f"/>
        </w:pict>
      </w:r>
    </w:p>
    <w:p w14:paraId="0CB6BB58" w14:textId="77777777" w:rsidR="00F4202F" w:rsidRDefault="00F4202F" w:rsidP="00F4202F">
      <w:proofErr w:type="spellStart"/>
      <w:r w:rsidRPr="000B5871">
        <w:t>Praegusel</w:t>
      </w:r>
      <w:proofErr w:type="spellEnd"/>
      <w:r w:rsidRPr="000B5871">
        <w:t xml:space="preserve"> </w:t>
      </w:r>
      <w:proofErr w:type="spellStart"/>
      <w:r w:rsidRPr="000B5871">
        <w:t>kujul</w:t>
      </w:r>
      <w:proofErr w:type="spellEnd"/>
      <w:r w:rsidRPr="000B5871">
        <w:t xml:space="preserve"> </w:t>
      </w:r>
      <w:proofErr w:type="spellStart"/>
      <w:r w:rsidRPr="000B5871">
        <w:t>ei</w:t>
      </w:r>
      <w:proofErr w:type="spellEnd"/>
      <w:r w:rsidRPr="000B5871">
        <w:t xml:space="preserve"> ole </w:t>
      </w:r>
      <w:proofErr w:type="spellStart"/>
      <w:r w:rsidRPr="000B5871">
        <w:t>Euroopa</w:t>
      </w:r>
      <w:proofErr w:type="spellEnd"/>
      <w:r w:rsidRPr="000B5871">
        <w:t xml:space="preserve"> </w:t>
      </w:r>
      <w:proofErr w:type="spellStart"/>
      <w:r w:rsidRPr="000B5871">
        <w:t>Komisjoni</w:t>
      </w:r>
      <w:proofErr w:type="spellEnd"/>
      <w:r w:rsidRPr="000B5871">
        <w:t xml:space="preserve"> 2040. </w:t>
      </w:r>
      <w:proofErr w:type="spellStart"/>
      <w:r w:rsidRPr="000B5871">
        <w:t>aasta</w:t>
      </w:r>
      <w:proofErr w:type="spellEnd"/>
      <w:r w:rsidRPr="000B5871">
        <w:t xml:space="preserve"> </w:t>
      </w:r>
      <w:proofErr w:type="spellStart"/>
      <w:r w:rsidRPr="000B5871">
        <w:t>kliimaeesmärgi</w:t>
      </w:r>
      <w:proofErr w:type="spellEnd"/>
      <w:r w:rsidRPr="000B5871">
        <w:t xml:space="preserve"> </w:t>
      </w:r>
      <w:proofErr w:type="spellStart"/>
      <w:r w:rsidRPr="000B5871">
        <w:t>ettepanek</w:t>
      </w:r>
      <w:proofErr w:type="spellEnd"/>
      <w:r w:rsidRPr="000B5871">
        <w:t xml:space="preserve"> </w:t>
      </w:r>
      <w:proofErr w:type="spellStart"/>
      <w:r w:rsidRPr="000B5871">
        <w:t>realistlikult</w:t>
      </w:r>
      <w:proofErr w:type="spellEnd"/>
      <w:r w:rsidRPr="000B5871">
        <w:t xml:space="preserve"> </w:t>
      </w:r>
      <w:proofErr w:type="spellStart"/>
      <w:r w:rsidRPr="000B5871">
        <w:t>täidetav</w:t>
      </w:r>
      <w:proofErr w:type="spellEnd"/>
      <w:r w:rsidRPr="000B5871">
        <w:t xml:space="preserve"> </w:t>
      </w:r>
      <w:proofErr w:type="spellStart"/>
      <w:r w:rsidRPr="000B5871">
        <w:t>ilma</w:t>
      </w:r>
      <w:proofErr w:type="spellEnd"/>
      <w:r w:rsidRPr="000B5871">
        <w:t xml:space="preserve"> </w:t>
      </w:r>
      <w:proofErr w:type="spellStart"/>
      <w:r w:rsidRPr="000B5871">
        <w:t>tõsiste</w:t>
      </w:r>
      <w:proofErr w:type="spellEnd"/>
      <w:r w:rsidRPr="000B5871">
        <w:t xml:space="preserve"> </w:t>
      </w:r>
      <w:proofErr w:type="spellStart"/>
      <w:r w:rsidRPr="000B5871">
        <w:t>tagajärgedeta</w:t>
      </w:r>
      <w:proofErr w:type="spellEnd"/>
      <w:r w:rsidRPr="000B5871">
        <w:t xml:space="preserve"> </w:t>
      </w:r>
      <w:proofErr w:type="spellStart"/>
      <w:r w:rsidRPr="000B5871">
        <w:t>Euroopa</w:t>
      </w:r>
      <w:proofErr w:type="spellEnd"/>
      <w:r w:rsidRPr="000B5871">
        <w:t xml:space="preserve"> ja Eesti </w:t>
      </w:r>
      <w:proofErr w:type="spellStart"/>
      <w:r w:rsidRPr="000B5871">
        <w:t>tööstusele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ühiskonnale</w:t>
      </w:r>
      <w:proofErr w:type="spellEnd"/>
      <w:r>
        <w:t xml:space="preserve">. </w:t>
      </w:r>
    </w:p>
    <w:p w14:paraId="593DD1C5" w14:textId="77777777" w:rsidR="00F4202F" w:rsidRDefault="00F4202F" w:rsidP="00F4202F">
      <w:proofErr w:type="spellStart"/>
      <w:r w:rsidRPr="008D3416">
        <w:t>Keemiatööstus</w:t>
      </w:r>
      <w:proofErr w:type="spellEnd"/>
      <w:r w:rsidRPr="008D3416">
        <w:t xml:space="preserve"> on </w:t>
      </w:r>
      <w:proofErr w:type="spellStart"/>
      <w:r w:rsidRPr="008D3416">
        <w:t>üks</w:t>
      </w:r>
      <w:proofErr w:type="spellEnd"/>
      <w:r w:rsidRPr="008D3416">
        <w:t xml:space="preserve"> </w:t>
      </w:r>
      <w:proofErr w:type="spellStart"/>
      <w:r w:rsidRPr="008D3416">
        <w:t>olulisemaid</w:t>
      </w:r>
      <w:proofErr w:type="spellEnd"/>
      <w:r w:rsidRPr="008D3416">
        <w:t xml:space="preserve"> </w:t>
      </w:r>
      <w:proofErr w:type="spellStart"/>
      <w:r w:rsidRPr="008D3416">
        <w:t>alustööstusi</w:t>
      </w:r>
      <w:proofErr w:type="spellEnd"/>
      <w:r w:rsidRPr="008D3416">
        <w:t xml:space="preserve">, </w:t>
      </w:r>
      <w:proofErr w:type="spellStart"/>
      <w:r w:rsidRPr="008D3416">
        <w:t>mille</w:t>
      </w:r>
      <w:proofErr w:type="spellEnd"/>
      <w:r w:rsidRPr="008D3416">
        <w:t xml:space="preserve"> </w:t>
      </w:r>
      <w:proofErr w:type="spellStart"/>
      <w:r w:rsidRPr="008D3416">
        <w:t>konkurentsivõime</w:t>
      </w:r>
      <w:proofErr w:type="spellEnd"/>
      <w:r w:rsidRPr="008D3416">
        <w:t xml:space="preserve"> </w:t>
      </w:r>
      <w:proofErr w:type="spellStart"/>
      <w:r w:rsidRPr="008D3416">
        <w:t>kadumine</w:t>
      </w:r>
      <w:proofErr w:type="spellEnd"/>
      <w:r w:rsidRPr="008D3416">
        <w:t xml:space="preserve"> </w:t>
      </w:r>
      <w:proofErr w:type="spellStart"/>
      <w:r w:rsidRPr="008D3416">
        <w:t>tähendaks</w:t>
      </w:r>
      <w:proofErr w:type="spellEnd"/>
      <w:r w:rsidRPr="008D3416">
        <w:t xml:space="preserve"> </w:t>
      </w:r>
      <w:proofErr w:type="spellStart"/>
      <w:r w:rsidRPr="008D3416">
        <w:t>süsteemset</w:t>
      </w:r>
      <w:proofErr w:type="spellEnd"/>
      <w:r w:rsidRPr="008D3416">
        <w:t xml:space="preserve"> </w:t>
      </w:r>
      <w:proofErr w:type="spellStart"/>
      <w:r w:rsidRPr="008D3416">
        <w:t>mõju</w:t>
      </w:r>
      <w:proofErr w:type="spellEnd"/>
      <w:r w:rsidRPr="008D3416">
        <w:t xml:space="preserve"> </w:t>
      </w:r>
      <w:proofErr w:type="spellStart"/>
      <w:r w:rsidRPr="008D3416">
        <w:t>kogu</w:t>
      </w:r>
      <w:proofErr w:type="spellEnd"/>
      <w:r w:rsidRPr="008D3416">
        <w:t xml:space="preserve"> </w:t>
      </w:r>
      <w:proofErr w:type="spellStart"/>
      <w:r w:rsidRPr="008D3416">
        <w:t>väärtusahelale</w:t>
      </w:r>
      <w:proofErr w:type="spellEnd"/>
      <w:r w:rsidRPr="008D3416">
        <w:t xml:space="preserve">. </w:t>
      </w:r>
      <w:proofErr w:type="spellStart"/>
      <w:r w:rsidRPr="008D3416">
        <w:t>Euroopa</w:t>
      </w:r>
      <w:proofErr w:type="spellEnd"/>
      <w:r w:rsidRPr="008D3416">
        <w:t xml:space="preserve"> </w:t>
      </w:r>
      <w:proofErr w:type="spellStart"/>
      <w:r w:rsidRPr="008D3416">
        <w:t>dekarboniseerumine</w:t>
      </w:r>
      <w:proofErr w:type="spellEnd"/>
      <w:r w:rsidRPr="008D3416">
        <w:t xml:space="preserve"> </w:t>
      </w:r>
      <w:proofErr w:type="spellStart"/>
      <w:r w:rsidRPr="008D3416">
        <w:t>peab</w:t>
      </w:r>
      <w:proofErr w:type="spellEnd"/>
      <w:r w:rsidRPr="008D3416">
        <w:t xml:space="preserve"> </w:t>
      </w:r>
      <w:proofErr w:type="spellStart"/>
      <w:r w:rsidRPr="008D3416">
        <w:t>toimuma</w:t>
      </w:r>
      <w:proofErr w:type="spellEnd"/>
      <w:r>
        <w:t xml:space="preserve"> </w:t>
      </w:r>
      <w:proofErr w:type="spellStart"/>
      <w:r>
        <w:t>realistliku</w:t>
      </w:r>
      <w:proofErr w:type="spellEnd"/>
      <w:r w:rsidRPr="008D3416">
        <w:t xml:space="preserve"> </w:t>
      </w:r>
      <w:proofErr w:type="spellStart"/>
      <w:r w:rsidRPr="008D3416">
        <w:t>innovatsiooni</w:t>
      </w:r>
      <w:proofErr w:type="spellEnd"/>
      <w:r w:rsidRPr="008D3416">
        <w:t xml:space="preserve">, </w:t>
      </w:r>
      <w:proofErr w:type="spellStart"/>
      <w:r w:rsidRPr="008D3416">
        <w:t>mitte</w:t>
      </w:r>
      <w:proofErr w:type="spellEnd"/>
      <w:r w:rsidRPr="008D3416">
        <w:t xml:space="preserve"> </w:t>
      </w:r>
      <w:proofErr w:type="spellStart"/>
      <w:r w:rsidRPr="008D3416">
        <w:t>tööstuse</w:t>
      </w:r>
      <w:proofErr w:type="spellEnd"/>
      <w:r w:rsidRPr="008D3416">
        <w:t xml:space="preserve"> </w:t>
      </w:r>
      <w:proofErr w:type="spellStart"/>
      <w:r w:rsidRPr="008D3416">
        <w:t>lahkumise</w:t>
      </w:r>
      <w:proofErr w:type="spellEnd"/>
      <w:r w:rsidRPr="008D3416">
        <w:t xml:space="preserve"> </w:t>
      </w:r>
      <w:proofErr w:type="spellStart"/>
      <w:r w:rsidRPr="008D3416">
        <w:t>kaudu</w:t>
      </w:r>
      <w:proofErr w:type="spellEnd"/>
      <w:r w:rsidRPr="008D3416">
        <w:t>.</w:t>
      </w:r>
    </w:p>
    <w:p w14:paraId="55C9544D" w14:textId="77777777" w:rsidR="001A630A" w:rsidRDefault="001A630A" w:rsidP="00F4202F"/>
    <w:p w14:paraId="3DE1D070" w14:textId="24A003AD" w:rsidR="001A630A" w:rsidRDefault="001A630A" w:rsidP="00FD7605">
      <w:pPr>
        <w:spacing w:after="0"/>
      </w:pPr>
      <w:proofErr w:type="spellStart"/>
      <w:r>
        <w:t>Lugupidamisega</w:t>
      </w:r>
      <w:proofErr w:type="spellEnd"/>
    </w:p>
    <w:p w14:paraId="57EB1818" w14:textId="6738B2D4" w:rsidR="001A630A" w:rsidRDefault="005F7031" w:rsidP="005B3976">
      <w:pPr>
        <w:spacing w:after="0" w:line="240" w:lineRule="auto"/>
      </w:pPr>
      <w:r>
        <w:t>Kärt Alaküla</w:t>
      </w:r>
    </w:p>
    <w:p w14:paraId="50265B53" w14:textId="7156A8C8" w:rsidR="005F7031" w:rsidRDefault="005F7031" w:rsidP="005B3976">
      <w:pPr>
        <w:spacing w:after="0" w:line="240" w:lineRule="auto"/>
      </w:pPr>
      <w:proofErr w:type="spellStart"/>
      <w:r>
        <w:t>Tegevjuht</w:t>
      </w:r>
      <w:proofErr w:type="spellEnd"/>
    </w:p>
    <w:p w14:paraId="29AEA977" w14:textId="28702F16" w:rsidR="005F7031" w:rsidRDefault="005F7031" w:rsidP="005B3976">
      <w:pPr>
        <w:spacing w:after="0" w:line="240" w:lineRule="auto"/>
      </w:pPr>
      <w:r>
        <w:t xml:space="preserve">Eesti </w:t>
      </w:r>
      <w:proofErr w:type="spellStart"/>
      <w:r>
        <w:t>Keemiatööstuse</w:t>
      </w:r>
      <w:proofErr w:type="spellEnd"/>
      <w:r>
        <w:t xml:space="preserve"> Liit</w:t>
      </w:r>
    </w:p>
    <w:p w14:paraId="2C0A1C00" w14:textId="750AF934" w:rsidR="00F4202F" w:rsidRDefault="005B3976" w:rsidP="00FD7605">
      <w:pPr>
        <w:spacing w:after="0" w:line="240" w:lineRule="auto"/>
      </w:pPr>
      <w:r>
        <w:t>(</w:t>
      </w:r>
      <w:proofErr w:type="spellStart"/>
      <w:r>
        <w:t>digitaalselt</w:t>
      </w:r>
      <w:proofErr w:type="spellEnd"/>
      <w:r>
        <w:t xml:space="preserve"> </w:t>
      </w:r>
      <w:proofErr w:type="spellStart"/>
      <w:r>
        <w:t>allkirjastatud</w:t>
      </w:r>
      <w:proofErr w:type="spellEnd"/>
      <w:r>
        <w:t>)</w:t>
      </w:r>
    </w:p>
    <w:sectPr w:rsidR="00F4202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1B747" w14:textId="77777777" w:rsidR="007B4452" w:rsidRDefault="007B4452" w:rsidP="007B4452">
      <w:pPr>
        <w:spacing w:after="0" w:line="240" w:lineRule="auto"/>
      </w:pPr>
      <w:r>
        <w:separator/>
      </w:r>
    </w:p>
  </w:endnote>
  <w:endnote w:type="continuationSeparator" w:id="0">
    <w:p w14:paraId="5D48C581" w14:textId="77777777" w:rsidR="007B4452" w:rsidRDefault="007B4452" w:rsidP="007B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58E4D" w14:textId="3021D581" w:rsidR="00973553" w:rsidRDefault="00973553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268"/>
      <w:gridCol w:w="1919"/>
      <w:gridCol w:w="1953"/>
    </w:tblGrid>
    <w:tr w:rsidR="00973553" w:rsidRPr="00681D4D" w14:paraId="32870274" w14:textId="77777777" w:rsidTr="00C25F60">
      <w:tc>
        <w:tcPr>
          <w:tcW w:w="3256" w:type="dxa"/>
          <w:tcBorders>
            <w:top w:val="single" w:sz="4" w:space="0" w:color="auto"/>
          </w:tcBorders>
        </w:tcPr>
        <w:p w14:paraId="1B510700" w14:textId="77777777" w:rsidR="00973553" w:rsidRPr="00681D4D" w:rsidRDefault="00973553" w:rsidP="00973553">
          <w:pPr>
            <w:tabs>
              <w:tab w:val="center" w:pos="4680"/>
              <w:tab w:val="right" w:pos="9360"/>
            </w:tabs>
            <w:rPr>
              <w:rFonts w:ascii="Open Sans Light" w:eastAsia="Calibri" w:hAnsi="Open Sans Light" w:cs="Open Sans Light"/>
              <w:color w:val="808080"/>
              <w:kern w:val="0"/>
              <w:sz w:val="16"/>
              <w:szCs w:val="16"/>
              <w:lang w:val="fi-FI"/>
              <w14:ligatures w14:val="none"/>
            </w:rPr>
          </w:pPr>
          <w:r w:rsidRPr="00681D4D">
            <w:rPr>
              <w:rFonts w:ascii="Open Sans Light" w:eastAsia="Calibri" w:hAnsi="Open Sans Light" w:cs="Open Sans Light"/>
              <w:color w:val="808080"/>
              <w:kern w:val="0"/>
              <w:sz w:val="16"/>
              <w:szCs w:val="16"/>
              <w:lang w:val="fi-FI"/>
              <w14:ligatures w14:val="none"/>
            </w:rPr>
            <w:t xml:space="preserve">Eesti Keemiatööstuse Liit </w:t>
          </w:r>
        </w:p>
      </w:tc>
      <w:tc>
        <w:tcPr>
          <w:tcW w:w="2268" w:type="dxa"/>
          <w:tcBorders>
            <w:top w:val="single" w:sz="4" w:space="0" w:color="auto"/>
          </w:tcBorders>
        </w:tcPr>
        <w:p w14:paraId="0E865B7A" w14:textId="77777777" w:rsidR="00973553" w:rsidRPr="00681D4D" w:rsidRDefault="00973553" w:rsidP="00973553">
          <w:pPr>
            <w:tabs>
              <w:tab w:val="center" w:pos="4680"/>
              <w:tab w:val="right" w:pos="9360"/>
            </w:tabs>
          </w:pPr>
          <w:r w:rsidRPr="00681D4D">
            <w:rPr>
              <w:rFonts w:ascii="Open Sans Light" w:hAnsi="Open Sans Light" w:cs="Open Sans Light"/>
              <w:color w:val="808080" w:themeColor="background1" w:themeShade="80"/>
              <w:sz w:val="16"/>
              <w:szCs w:val="16"/>
              <w:lang w:val="fi-FI"/>
            </w:rPr>
            <w:t>+372 613 9775</w:t>
          </w:r>
        </w:p>
      </w:tc>
      <w:tc>
        <w:tcPr>
          <w:tcW w:w="1919" w:type="dxa"/>
          <w:vMerge w:val="restart"/>
          <w:tcBorders>
            <w:top w:val="single" w:sz="4" w:space="0" w:color="auto"/>
          </w:tcBorders>
        </w:tcPr>
        <w:p w14:paraId="53700DF1" w14:textId="77777777" w:rsidR="00973553" w:rsidRPr="00681D4D" w:rsidRDefault="00973553" w:rsidP="00973553">
          <w:pPr>
            <w:tabs>
              <w:tab w:val="center" w:pos="4680"/>
              <w:tab w:val="right" w:pos="9360"/>
            </w:tabs>
          </w:pPr>
          <w:r w:rsidRPr="00681D4D">
            <w:rPr>
              <w:rFonts w:ascii="Open Sans Light" w:hAnsi="Open Sans Light" w:cs="Open Sans Light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47F0E85C" wp14:editId="000EE126">
                <wp:extent cx="1034322" cy="37257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sset 89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810" cy="409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  <w:tcBorders>
            <w:top w:val="single" w:sz="4" w:space="0" w:color="auto"/>
          </w:tcBorders>
        </w:tcPr>
        <w:p w14:paraId="0CD3C05A" w14:textId="77777777" w:rsidR="00973553" w:rsidRPr="00681D4D" w:rsidRDefault="00973553" w:rsidP="00973553">
          <w:pPr>
            <w:tabs>
              <w:tab w:val="center" w:pos="4680"/>
              <w:tab w:val="right" w:pos="9360"/>
            </w:tabs>
            <w:rPr>
              <w:rFonts w:ascii="Open Sans Light" w:hAnsi="Open Sans Light" w:cs="Open Sans Light"/>
              <w:noProof/>
              <w:color w:val="808080" w:themeColor="background1" w:themeShade="80"/>
              <w:sz w:val="16"/>
              <w:szCs w:val="16"/>
            </w:rPr>
          </w:pPr>
        </w:p>
      </w:tc>
    </w:tr>
    <w:tr w:rsidR="00973553" w:rsidRPr="00681D4D" w14:paraId="29C02F20" w14:textId="77777777" w:rsidTr="00C25F60">
      <w:tc>
        <w:tcPr>
          <w:tcW w:w="3256" w:type="dxa"/>
        </w:tcPr>
        <w:p w14:paraId="0075FA1B" w14:textId="77777777" w:rsidR="00973553" w:rsidRPr="00681D4D" w:rsidRDefault="00973553" w:rsidP="00973553">
          <w:pPr>
            <w:tabs>
              <w:tab w:val="center" w:pos="4680"/>
              <w:tab w:val="right" w:pos="9360"/>
            </w:tabs>
          </w:pPr>
          <w:r w:rsidRPr="00681D4D">
            <w:rPr>
              <w:rFonts w:ascii="Open Sans Light" w:eastAsia="Calibri" w:hAnsi="Open Sans Light" w:cs="Open Sans Light"/>
              <w:color w:val="808080"/>
              <w:kern w:val="0"/>
              <w:sz w:val="16"/>
              <w:szCs w:val="16"/>
              <w:lang w:val="fi-FI"/>
              <w14:ligatures w14:val="none"/>
            </w:rPr>
            <w:t>Peterburi tee 46, 11415 Tallinn</w:t>
          </w:r>
        </w:p>
      </w:tc>
      <w:tc>
        <w:tcPr>
          <w:tcW w:w="2268" w:type="dxa"/>
        </w:tcPr>
        <w:p w14:paraId="490888BE" w14:textId="77777777" w:rsidR="00973553" w:rsidRPr="00681D4D" w:rsidRDefault="00973553" w:rsidP="00973553">
          <w:pPr>
            <w:tabs>
              <w:tab w:val="center" w:pos="4680"/>
              <w:tab w:val="right" w:pos="9360"/>
            </w:tabs>
          </w:pPr>
          <w:hyperlink r:id="rId2" w:history="1">
            <w:r w:rsidRPr="00681D4D">
              <w:rPr>
                <w:rFonts w:ascii="Open Sans Light" w:hAnsi="Open Sans Light" w:cs="Open Sans Light"/>
                <w:color w:val="467886" w:themeColor="hyperlink"/>
                <w:sz w:val="16"/>
                <w:szCs w:val="16"/>
                <w:u w:val="single"/>
                <w:lang w:val="fi-FI"/>
              </w:rPr>
              <w:t>info@keemia.ee</w:t>
            </w:r>
          </w:hyperlink>
        </w:p>
      </w:tc>
      <w:tc>
        <w:tcPr>
          <w:tcW w:w="1919" w:type="dxa"/>
          <w:vMerge/>
        </w:tcPr>
        <w:p w14:paraId="6772BDEF" w14:textId="77777777" w:rsidR="00973553" w:rsidRPr="00681D4D" w:rsidRDefault="00973553" w:rsidP="00973553">
          <w:pPr>
            <w:tabs>
              <w:tab w:val="center" w:pos="4680"/>
              <w:tab w:val="right" w:pos="9360"/>
            </w:tabs>
          </w:pPr>
        </w:p>
      </w:tc>
      <w:tc>
        <w:tcPr>
          <w:tcW w:w="1953" w:type="dxa"/>
        </w:tcPr>
        <w:p w14:paraId="37ED681F" w14:textId="77777777" w:rsidR="00973553" w:rsidRPr="00681D4D" w:rsidRDefault="00973553" w:rsidP="00973553">
          <w:pPr>
            <w:tabs>
              <w:tab w:val="center" w:pos="4680"/>
              <w:tab w:val="right" w:pos="9360"/>
            </w:tabs>
            <w:jc w:val="right"/>
          </w:pPr>
          <w:r w:rsidRPr="00681D4D">
            <w:rPr>
              <w:lang w:val="et-EE"/>
            </w:rPr>
            <w:t xml:space="preserve"> </w:t>
          </w:r>
          <w:r w:rsidRPr="00681D4D">
            <w:rPr>
              <w:b/>
              <w:bCs/>
            </w:rPr>
            <w:fldChar w:fldCharType="begin"/>
          </w:r>
          <w:r w:rsidRPr="00681D4D">
            <w:rPr>
              <w:b/>
              <w:bCs/>
            </w:rPr>
            <w:instrText>PAGE  \* Arabic  \* MERGEFORMAT</w:instrText>
          </w:r>
          <w:r w:rsidRPr="00681D4D">
            <w:rPr>
              <w:b/>
              <w:bCs/>
            </w:rPr>
            <w:fldChar w:fldCharType="separate"/>
          </w:r>
          <w:r w:rsidRPr="00681D4D">
            <w:rPr>
              <w:b/>
              <w:bCs/>
              <w:lang w:val="et-EE"/>
            </w:rPr>
            <w:t>1</w:t>
          </w:r>
          <w:r w:rsidRPr="00681D4D">
            <w:rPr>
              <w:b/>
              <w:bCs/>
            </w:rPr>
            <w:fldChar w:fldCharType="end"/>
          </w:r>
          <w:r w:rsidRPr="00681D4D">
            <w:rPr>
              <w:lang w:val="et-EE"/>
            </w:rPr>
            <w:t xml:space="preserve"> / </w:t>
          </w:r>
          <w:r w:rsidRPr="00681D4D">
            <w:rPr>
              <w:b/>
              <w:bCs/>
            </w:rPr>
            <w:fldChar w:fldCharType="begin"/>
          </w:r>
          <w:r w:rsidRPr="00681D4D">
            <w:rPr>
              <w:b/>
              <w:bCs/>
            </w:rPr>
            <w:instrText>NUMPAGES  \* Arabic  \* MERGEFORMAT</w:instrText>
          </w:r>
          <w:r w:rsidRPr="00681D4D">
            <w:rPr>
              <w:b/>
              <w:bCs/>
            </w:rPr>
            <w:fldChar w:fldCharType="separate"/>
          </w:r>
          <w:r w:rsidRPr="00681D4D">
            <w:rPr>
              <w:b/>
              <w:bCs/>
              <w:lang w:val="et-EE"/>
            </w:rPr>
            <w:t>2</w:t>
          </w:r>
          <w:r w:rsidRPr="00681D4D">
            <w:rPr>
              <w:b/>
              <w:bCs/>
            </w:rPr>
            <w:fldChar w:fldCharType="end"/>
          </w:r>
        </w:p>
      </w:tc>
    </w:tr>
    <w:tr w:rsidR="00973553" w:rsidRPr="00681D4D" w14:paraId="266D3E04" w14:textId="77777777" w:rsidTr="00C25F60">
      <w:tc>
        <w:tcPr>
          <w:tcW w:w="3256" w:type="dxa"/>
        </w:tcPr>
        <w:p w14:paraId="4CDCAB80" w14:textId="77777777" w:rsidR="00973553" w:rsidRPr="00681D4D" w:rsidRDefault="00973553" w:rsidP="00973553">
          <w:pPr>
            <w:tabs>
              <w:tab w:val="center" w:pos="4680"/>
              <w:tab w:val="right" w:pos="9360"/>
            </w:tabs>
          </w:pPr>
        </w:p>
      </w:tc>
      <w:tc>
        <w:tcPr>
          <w:tcW w:w="2268" w:type="dxa"/>
        </w:tcPr>
        <w:p w14:paraId="48AC3547" w14:textId="77777777" w:rsidR="00973553" w:rsidRPr="00681D4D" w:rsidRDefault="00973553" w:rsidP="00973553">
          <w:pPr>
            <w:tabs>
              <w:tab w:val="center" w:pos="4680"/>
              <w:tab w:val="right" w:pos="9360"/>
            </w:tabs>
          </w:pPr>
          <w:hyperlink r:id="rId3" w:history="1">
            <w:r w:rsidRPr="00681D4D">
              <w:rPr>
                <w:rFonts w:ascii="Open Sans Light" w:hAnsi="Open Sans Light" w:cs="Open Sans Light"/>
                <w:color w:val="467886" w:themeColor="hyperlink"/>
                <w:sz w:val="16"/>
                <w:szCs w:val="16"/>
                <w:u w:val="single"/>
                <w:lang w:val="fi-FI"/>
              </w:rPr>
              <w:t>www.keemia.ee</w:t>
            </w:r>
          </w:hyperlink>
          <w:r w:rsidRPr="00681D4D">
            <w:rPr>
              <w:rFonts w:ascii="Open Sans Light" w:hAnsi="Open Sans Light" w:cs="Open Sans Light"/>
              <w:color w:val="808080" w:themeColor="background1" w:themeShade="80"/>
              <w:sz w:val="16"/>
              <w:szCs w:val="16"/>
              <w:lang w:val="fi-FI"/>
            </w:rPr>
            <w:t xml:space="preserve"> </w:t>
          </w:r>
        </w:p>
      </w:tc>
      <w:tc>
        <w:tcPr>
          <w:tcW w:w="1919" w:type="dxa"/>
          <w:vMerge/>
        </w:tcPr>
        <w:p w14:paraId="1184AE3A" w14:textId="77777777" w:rsidR="00973553" w:rsidRPr="00681D4D" w:rsidRDefault="00973553" w:rsidP="00973553">
          <w:pPr>
            <w:tabs>
              <w:tab w:val="center" w:pos="4680"/>
              <w:tab w:val="right" w:pos="9360"/>
            </w:tabs>
          </w:pPr>
        </w:p>
      </w:tc>
      <w:tc>
        <w:tcPr>
          <w:tcW w:w="1953" w:type="dxa"/>
        </w:tcPr>
        <w:p w14:paraId="2A1C9AD9" w14:textId="77777777" w:rsidR="00973553" w:rsidRPr="00681D4D" w:rsidRDefault="00973553" w:rsidP="00973553">
          <w:pPr>
            <w:tabs>
              <w:tab w:val="center" w:pos="4680"/>
              <w:tab w:val="right" w:pos="9360"/>
            </w:tabs>
          </w:pPr>
        </w:p>
      </w:tc>
    </w:tr>
  </w:tbl>
  <w:p w14:paraId="0A5D8F55" w14:textId="67653151" w:rsidR="00973553" w:rsidRDefault="00973553">
    <w:pPr>
      <w:pStyle w:val="Footer"/>
    </w:pPr>
  </w:p>
  <w:p w14:paraId="615227F3" w14:textId="3C1FA67B" w:rsidR="00973553" w:rsidRDefault="009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EED22" w14:textId="77777777" w:rsidR="007B4452" w:rsidRDefault="007B4452" w:rsidP="007B4452">
      <w:pPr>
        <w:spacing w:after="0" w:line="240" w:lineRule="auto"/>
      </w:pPr>
      <w:r>
        <w:separator/>
      </w:r>
    </w:p>
  </w:footnote>
  <w:footnote w:type="continuationSeparator" w:id="0">
    <w:p w14:paraId="64B77FA6" w14:textId="77777777" w:rsidR="007B4452" w:rsidRDefault="007B4452" w:rsidP="007B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5BBA" w14:textId="358BEC98" w:rsidR="007B4452" w:rsidRDefault="007B4452">
    <w:pPr>
      <w:pStyle w:val="Header"/>
    </w:pPr>
    <w:r>
      <w:rPr>
        <w:noProof/>
      </w:rPr>
      <w:drawing>
        <wp:inline distT="0" distB="0" distL="0" distR="0" wp14:anchorId="288210D6" wp14:editId="5D9E3A43">
          <wp:extent cx="5972810" cy="4445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B93B4" w14:textId="77777777" w:rsidR="007B4452" w:rsidRDefault="007B4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D401E"/>
    <w:multiLevelType w:val="multilevel"/>
    <w:tmpl w:val="09BC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541EA9"/>
    <w:multiLevelType w:val="multilevel"/>
    <w:tmpl w:val="E624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7D4811"/>
    <w:multiLevelType w:val="multilevel"/>
    <w:tmpl w:val="4716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087108">
    <w:abstractNumId w:val="1"/>
  </w:num>
  <w:num w:numId="2" w16cid:durableId="1930656606">
    <w:abstractNumId w:val="2"/>
  </w:num>
  <w:num w:numId="3" w16cid:durableId="118162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2F"/>
    <w:rsid w:val="00025B8F"/>
    <w:rsid w:val="001A630A"/>
    <w:rsid w:val="00304EA2"/>
    <w:rsid w:val="00384F05"/>
    <w:rsid w:val="0041798C"/>
    <w:rsid w:val="004473C6"/>
    <w:rsid w:val="005B3976"/>
    <w:rsid w:val="005F7031"/>
    <w:rsid w:val="00617569"/>
    <w:rsid w:val="006426DD"/>
    <w:rsid w:val="006A5CA5"/>
    <w:rsid w:val="00730DAF"/>
    <w:rsid w:val="007B4452"/>
    <w:rsid w:val="007D4A6D"/>
    <w:rsid w:val="008109EF"/>
    <w:rsid w:val="00855806"/>
    <w:rsid w:val="00973553"/>
    <w:rsid w:val="009F1E82"/>
    <w:rsid w:val="00A647AD"/>
    <w:rsid w:val="00C83E5F"/>
    <w:rsid w:val="00CB449B"/>
    <w:rsid w:val="00E11FBD"/>
    <w:rsid w:val="00EB69E7"/>
    <w:rsid w:val="00ED4CBA"/>
    <w:rsid w:val="00F4202F"/>
    <w:rsid w:val="00F705FA"/>
    <w:rsid w:val="00F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8F2CB"/>
  <w15:chartTrackingRefBased/>
  <w15:docId w15:val="{E5287414-C1EC-4A9D-A212-B96130D6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02F"/>
  </w:style>
  <w:style w:type="paragraph" w:styleId="Heading1">
    <w:name w:val="heading 1"/>
    <w:basedOn w:val="Normal"/>
    <w:next w:val="Normal"/>
    <w:link w:val="Heading1Char"/>
    <w:uiPriority w:val="9"/>
    <w:qFormat/>
    <w:rsid w:val="00F42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0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0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0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0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0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0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09EF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B4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452"/>
  </w:style>
  <w:style w:type="paragraph" w:styleId="Footer">
    <w:name w:val="footer"/>
    <w:basedOn w:val="Normal"/>
    <w:link w:val="FooterChar"/>
    <w:uiPriority w:val="99"/>
    <w:unhideWhenUsed/>
    <w:rsid w:val="007B4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452"/>
  </w:style>
  <w:style w:type="table" w:styleId="TableGrid">
    <w:name w:val="Table Grid"/>
    <w:basedOn w:val="TableNormal"/>
    <w:uiPriority w:val="39"/>
    <w:rsid w:val="0097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eemia.ee" TargetMode="External"/><Relationship Id="rId2" Type="http://schemas.openxmlformats.org/officeDocument/2006/relationships/hyperlink" Target="mailto:info@keemia.ee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Alaküla</dc:creator>
  <cp:keywords/>
  <dc:description/>
  <cp:lastModifiedBy>Kärt Alaküla</cp:lastModifiedBy>
  <cp:revision>25</cp:revision>
  <dcterms:created xsi:type="dcterms:W3CDTF">2025-07-23T09:20:00Z</dcterms:created>
  <dcterms:modified xsi:type="dcterms:W3CDTF">2025-08-01T09:17:00Z</dcterms:modified>
</cp:coreProperties>
</file>